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99EF0" w14:textId="77777777" w:rsidR="00705C88" w:rsidRDefault="00000000">
      <w:pPr>
        <w:spacing w:before="20"/>
        <w:ind w:left="3587" w:right="3700"/>
        <w:jc w:val="center"/>
        <w:rPr>
          <w:rFonts w:ascii="細明體" w:eastAsia="細明體"/>
          <w:sz w:val="30"/>
        </w:rPr>
      </w:pPr>
      <w:r>
        <w:rPr>
          <w:rFonts w:ascii="細明體" w:eastAsia="細明體" w:hint="eastAsia"/>
          <w:sz w:val="30"/>
        </w:rPr>
        <w:t>第 02966 章</w:t>
      </w:r>
    </w:p>
    <w:p w14:paraId="146323FF" w14:textId="77777777" w:rsidR="00705C88" w:rsidRDefault="00000000">
      <w:pPr>
        <w:spacing w:before="81"/>
        <w:ind w:left="3587" w:right="3703"/>
        <w:jc w:val="center"/>
        <w:rPr>
          <w:rFonts w:ascii="細明體" w:eastAsia="細明體"/>
          <w:sz w:val="30"/>
        </w:rPr>
      </w:pPr>
      <w:r>
        <w:rPr>
          <w:rFonts w:ascii="細明體" w:eastAsia="細明體" w:hint="eastAsia"/>
          <w:sz w:val="30"/>
        </w:rPr>
        <w:t>再生瀝青混凝土</w:t>
      </w:r>
    </w:p>
    <w:p w14:paraId="3A68BA10" w14:textId="77777777" w:rsidR="00705C88" w:rsidRDefault="00705C88">
      <w:pPr>
        <w:pStyle w:val="a3"/>
        <w:ind w:left="0"/>
        <w:rPr>
          <w:rFonts w:ascii="細明體"/>
          <w:sz w:val="20"/>
        </w:rPr>
      </w:pPr>
    </w:p>
    <w:p w14:paraId="5EB6DC24" w14:textId="77777777" w:rsidR="00705C88" w:rsidRDefault="00705C88">
      <w:pPr>
        <w:pStyle w:val="a3"/>
        <w:spacing w:before="1"/>
        <w:ind w:left="0"/>
        <w:rPr>
          <w:rFonts w:ascii="細明體"/>
          <w:sz w:val="18"/>
        </w:rPr>
      </w:pPr>
    </w:p>
    <w:p w14:paraId="2828333C" w14:textId="77777777" w:rsidR="00705C88" w:rsidRDefault="00000000">
      <w:pPr>
        <w:pStyle w:val="a4"/>
        <w:numPr>
          <w:ilvl w:val="0"/>
          <w:numId w:val="1"/>
        </w:numPr>
        <w:tabs>
          <w:tab w:val="left" w:pos="1083"/>
          <w:tab w:val="left" w:pos="1084"/>
        </w:tabs>
        <w:spacing w:before="36"/>
        <w:ind w:hanging="966"/>
        <w:rPr>
          <w:sz w:val="32"/>
        </w:rPr>
      </w:pPr>
      <w:r>
        <w:rPr>
          <w:sz w:val="32"/>
        </w:rPr>
        <w:t>通則</w:t>
      </w:r>
    </w:p>
    <w:p w14:paraId="29425CB1" w14:textId="77777777" w:rsidR="00705C88" w:rsidRDefault="00705C88">
      <w:pPr>
        <w:pStyle w:val="a3"/>
        <w:spacing w:before="1"/>
        <w:ind w:left="0"/>
        <w:rPr>
          <w:sz w:val="42"/>
        </w:rPr>
      </w:pPr>
    </w:p>
    <w:p w14:paraId="71EAA83F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before="1"/>
        <w:ind w:hanging="966"/>
        <w:rPr>
          <w:sz w:val="26"/>
        </w:rPr>
      </w:pPr>
      <w:r>
        <w:rPr>
          <w:sz w:val="26"/>
        </w:rPr>
        <w:t>本章概要</w:t>
      </w:r>
    </w:p>
    <w:p w14:paraId="524570B2" w14:textId="77777777" w:rsidR="00705C88" w:rsidRDefault="00000000">
      <w:pPr>
        <w:pStyle w:val="a3"/>
        <w:spacing w:before="138"/>
      </w:pPr>
      <w:r>
        <w:t>說明再生瀝青混凝土材料、設備、施工及檢驗等相關規定。</w:t>
      </w:r>
    </w:p>
    <w:p w14:paraId="4D014796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before="135"/>
        <w:ind w:hanging="966"/>
        <w:rPr>
          <w:sz w:val="26"/>
        </w:rPr>
      </w:pPr>
      <w:r>
        <w:rPr>
          <w:sz w:val="26"/>
        </w:rPr>
        <w:t>工作範圍</w:t>
      </w:r>
    </w:p>
    <w:p w14:paraId="4524270D" w14:textId="77777777" w:rsidR="00705C88" w:rsidRDefault="00000000">
      <w:pPr>
        <w:pStyle w:val="a3"/>
        <w:spacing w:before="136" w:line="331" w:lineRule="auto"/>
        <w:ind w:right="230"/>
      </w:pPr>
      <w:r>
        <w:t>包括瀝青混凝土鋪面挖（刨）</w:t>
      </w:r>
      <w:proofErr w:type="gramStart"/>
      <w:r>
        <w:t>除料之</w:t>
      </w:r>
      <w:proofErr w:type="gramEnd"/>
      <w:r>
        <w:t>再生利用、再生瀝青混凝土之配比設計、產製、施工、品管及品質檢驗等相關工作。</w:t>
      </w:r>
    </w:p>
    <w:p w14:paraId="16FAE43C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line="361" w:lineRule="exact"/>
        <w:ind w:hanging="966"/>
        <w:rPr>
          <w:sz w:val="26"/>
        </w:rPr>
      </w:pPr>
      <w:r>
        <w:rPr>
          <w:sz w:val="26"/>
        </w:rPr>
        <w:t>相關章節</w:t>
      </w:r>
    </w:p>
    <w:p w14:paraId="3212825A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6"/>
        <w:ind w:hanging="966"/>
        <w:rPr>
          <w:sz w:val="26"/>
        </w:rPr>
      </w:pPr>
      <w:r>
        <w:rPr>
          <w:spacing w:val="-34"/>
          <w:sz w:val="26"/>
        </w:rPr>
        <w:t xml:space="preserve">第 </w:t>
      </w:r>
      <w:r>
        <w:rPr>
          <w:sz w:val="26"/>
        </w:rPr>
        <w:t>02741</w:t>
      </w:r>
      <w:r>
        <w:rPr>
          <w:spacing w:val="-8"/>
          <w:sz w:val="26"/>
        </w:rPr>
        <w:t xml:space="preserve"> 章--瀝青混凝土之一般要求</w:t>
      </w:r>
    </w:p>
    <w:p w14:paraId="0B1F8526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8"/>
        <w:ind w:hanging="966"/>
        <w:rPr>
          <w:sz w:val="26"/>
        </w:rPr>
      </w:pPr>
      <w:r>
        <w:rPr>
          <w:spacing w:val="-34"/>
          <w:sz w:val="26"/>
        </w:rPr>
        <w:t xml:space="preserve">第 </w:t>
      </w:r>
      <w:r>
        <w:rPr>
          <w:sz w:val="26"/>
        </w:rPr>
        <w:t>02742</w:t>
      </w:r>
      <w:r>
        <w:rPr>
          <w:spacing w:val="-8"/>
          <w:sz w:val="26"/>
        </w:rPr>
        <w:t xml:space="preserve"> 章--瀝青混凝土鋪面</w:t>
      </w:r>
    </w:p>
    <w:p w14:paraId="5343BD19" w14:textId="77777777" w:rsidR="00705C88" w:rsidRDefault="00000000">
      <w:pPr>
        <w:pStyle w:val="a3"/>
        <w:tabs>
          <w:tab w:val="left" w:pos="1083"/>
        </w:tabs>
        <w:spacing w:before="136"/>
        <w:ind w:left="118"/>
      </w:pPr>
      <w:r>
        <w:t>1.3.3</w:t>
      </w:r>
      <w:r>
        <w:tab/>
      </w:r>
      <w:r>
        <w:rPr>
          <w:spacing w:val="-34"/>
        </w:rPr>
        <w:t xml:space="preserve">第 </w:t>
      </w:r>
      <w:r>
        <w:t>02745</w:t>
      </w:r>
      <w:r>
        <w:rPr>
          <w:spacing w:val="-10"/>
        </w:rPr>
        <w:t xml:space="preserve"> 章--瀝青透層</w:t>
      </w:r>
    </w:p>
    <w:p w14:paraId="68BA4E0F" w14:textId="77777777" w:rsidR="00705C88" w:rsidRDefault="00000000">
      <w:pPr>
        <w:pStyle w:val="a3"/>
        <w:tabs>
          <w:tab w:val="left" w:pos="1083"/>
        </w:tabs>
        <w:spacing w:before="135"/>
        <w:ind w:left="118"/>
      </w:pPr>
      <w:r>
        <w:t>1.3.4</w:t>
      </w:r>
      <w:r>
        <w:tab/>
      </w:r>
      <w:r>
        <w:rPr>
          <w:spacing w:val="-34"/>
        </w:rPr>
        <w:t xml:space="preserve">第 </w:t>
      </w:r>
      <w:r>
        <w:t>02747</w:t>
      </w:r>
      <w:r>
        <w:rPr>
          <w:spacing w:val="-10"/>
        </w:rPr>
        <w:t xml:space="preserve"> 章--瀝青</w:t>
      </w:r>
      <w:proofErr w:type="gramStart"/>
      <w:r>
        <w:rPr>
          <w:spacing w:val="-10"/>
        </w:rPr>
        <w:t>黏</w:t>
      </w:r>
      <w:proofErr w:type="gramEnd"/>
      <w:r>
        <w:rPr>
          <w:spacing w:val="-10"/>
        </w:rPr>
        <w:t>層</w:t>
      </w:r>
    </w:p>
    <w:p w14:paraId="4E517774" w14:textId="77777777" w:rsidR="00705C88" w:rsidRDefault="00000000">
      <w:pPr>
        <w:pStyle w:val="a3"/>
        <w:tabs>
          <w:tab w:val="left" w:pos="1083"/>
        </w:tabs>
        <w:spacing w:before="138"/>
        <w:ind w:left="118"/>
      </w:pPr>
      <w:r>
        <w:t>1.3.5</w:t>
      </w:r>
      <w:r>
        <w:tab/>
      </w:r>
      <w:r>
        <w:rPr>
          <w:spacing w:val="-34"/>
        </w:rPr>
        <w:t xml:space="preserve">第 </w:t>
      </w:r>
      <w:r>
        <w:t>02961</w:t>
      </w:r>
      <w:r>
        <w:rPr>
          <w:spacing w:val="-8"/>
        </w:rPr>
        <w:t xml:space="preserve"> 章--瀝青</w:t>
      </w:r>
      <w:proofErr w:type="gramStart"/>
      <w:r>
        <w:rPr>
          <w:spacing w:val="-8"/>
        </w:rPr>
        <w:t>混凝土面層刨除</w:t>
      </w:r>
      <w:proofErr w:type="gramEnd"/>
    </w:p>
    <w:p w14:paraId="26608D76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before="136"/>
        <w:ind w:hanging="966"/>
        <w:rPr>
          <w:sz w:val="26"/>
        </w:rPr>
      </w:pPr>
      <w:r>
        <w:rPr>
          <w:sz w:val="26"/>
        </w:rPr>
        <w:t>相關準則</w:t>
      </w:r>
    </w:p>
    <w:p w14:paraId="611FA60E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6"/>
        <w:ind w:hanging="966"/>
        <w:rPr>
          <w:sz w:val="26"/>
        </w:rPr>
      </w:pPr>
      <w:r>
        <w:rPr>
          <w:sz w:val="26"/>
        </w:rPr>
        <w:t>中華民國國家標準（CNS）</w:t>
      </w:r>
    </w:p>
    <w:p w14:paraId="16325E26" w14:textId="77777777" w:rsidR="00705C88" w:rsidRDefault="00705C88">
      <w:pPr>
        <w:pStyle w:val="a3"/>
        <w:spacing w:before="8"/>
        <w:ind w:left="0"/>
        <w:rPr>
          <w:sz w:val="13"/>
        </w:rPr>
      </w:pPr>
    </w:p>
    <w:tbl>
      <w:tblPr>
        <w:tblStyle w:val="TableNormal"/>
        <w:tblW w:w="0" w:type="auto"/>
        <w:tblInd w:w="1041" w:type="dxa"/>
        <w:tblLayout w:type="fixed"/>
        <w:tblLook w:val="01E0" w:firstRow="1" w:lastRow="1" w:firstColumn="1" w:lastColumn="1" w:noHBand="0" w:noVBand="0"/>
      </w:tblPr>
      <w:tblGrid>
        <w:gridCol w:w="505"/>
        <w:gridCol w:w="543"/>
        <w:gridCol w:w="1041"/>
        <w:gridCol w:w="6065"/>
      </w:tblGrid>
      <w:tr w:rsidR="00705C88" w14:paraId="6B75C9AA" w14:textId="77777777">
        <w:trPr>
          <w:trHeight w:val="379"/>
        </w:trPr>
        <w:tc>
          <w:tcPr>
            <w:tcW w:w="505" w:type="dxa"/>
          </w:tcPr>
          <w:p w14:paraId="2552A356" w14:textId="77777777" w:rsidR="00705C88" w:rsidRDefault="00000000">
            <w:pPr>
              <w:pStyle w:val="TableParagraph"/>
              <w:spacing w:before="0" w:line="311" w:lineRule="exact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(1)</w:t>
            </w:r>
          </w:p>
        </w:tc>
        <w:tc>
          <w:tcPr>
            <w:tcW w:w="543" w:type="dxa"/>
          </w:tcPr>
          <w:p w14:paraId="6E50D150" w14:textId="77777777" w:rsidR="00705C88" w:rsidRDefault="00000000">
            <w:pPr>
              <w:pStyle w:val="TableParagraph"/>
              <w:spacing w:before="0" w:line="311" w:lineRule="exact"/>
              <w:ind w:left="89" w:right="21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2D7AD74F" w14:textId="77777777" w:rsidR="00705C88" w:rsidRDefault="00000000">
            <w:pPr>
              <w:pStyle w:val="TableParagraph"/>
              <w:spacing w:before="0" w:line="311" w:lineRule="exact"/>
              <w:ind w:left="86"/>
              <w:rPr>
                <w:sz w:val="26"/>
              </w:rPr>
            </w:pPr>
            <w:r>
              <w:rPr>
                <w:sz w:val="26"/>
              </w:rPr>
              <w:t>2260</w:t>
            </w:r>
          </w:p>
        </w:tc>
        <w:tc>
          <w:tcPr>
            <w:tcW w:w="6065" w:type="dxa"/>
          </w:tcPr>
          <w:p w14:paraId="5CA2C53E" w14:textId="77777777" w:rsidR="00705C88" w:rsidRDefault="00000000">
            <w:pPr>
              <w:pStyle w:val="TableParagraph"/>
              <w:spacing w:before="0" w:line="311" w:lineRule="exact"/>
              <w:ind w:left="347"/>
              <w:rPr>
                <w:sz w:val="26"/>
              </w:rPr>
            </w:pPr>
            <w:r>
              <w:rPr>
                <w:sz w:val="26"/>
              </w:rPr>
              <w:t>鋪路柏油（瀝青）</w:t>
            </w:r>
            <w:proofErr w:type="gramStart"/>
            <w:r>
              <w:rPr>
                <w:sz w:val="26"/>
              </w:rPr>
              <w:t>－針入度</w:t>
            </w:r>
            <w:proofErr w:type="gramEnd"/>
            <w:r>
              <w:rPr>
                <w:sz w:val="26"/>
              </w:rPr>
              <w:t>分級</w:t>
            </w:r>
          </w:p>
        </w:tc>
      </w:tr>
      <w:tr w:rsidR="00705C88" w14:paraId="54484BF3" w14:textId="77777777">
        <w:trPr>
          <w:trHeight w:val="499"/>
        </w:trPr>
        <w:tc>
          <w:tcPr>
            <w:tcW w:w="505" w:type="dxa"/>
          </w:tcPr>
          <w:p w14:paraId="20C67F69" w14:textId="77777777" w:rsidR="00705C88" w:rsidRDefault="00000000">
            <w:pPr>
              <w:pStyle w:val="TableParagraph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(2)</w:t>
            </w:r>
          </w:p>
        </w:tc>
        <w:tc>
          <w:tcPr>
            <w:tcW w:w="543" w:type="dxa"/>
          </w:tcPr>
          <w:p w14:paraId="7A12B456" w14:textId="77777777" w:rsidR="00705C88" w:rsidRDefault="00000000">
            <w:pPr>
              <w:pStyle w:val="TableParagraph"/>
              <w:ind w:left="89" w:right="21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3A9D353D" w14:textId="77777777" w:rsidR="00705C88" w:rsidRDefault="00000000">
            <w:pPr>
              <w:pStyle w:val="TableParagraph"/>
              <w:ind w:left="86"/>
              <w:rPr>
                <w:sz w:val="26"/>
              </w:rPr>
            </w:pPr>
            <w:r>
              <w:rPr>
                <w:sz w:val="26"/>
              </w:rPr>
              <w:t>10090</w:t>
            </w:r>
          </w:p>
        </w:tc>
        <w:tc>
          <w:tcPr>
            <w:tcW w:w="6065" w:type="dxa"/>
          </w:tcPr>
          <w:p w14:paraId="3C103183" w14:textId="77777777" w:rsidR="00705C88" w:rsidRDefault="00000000">
            <w:pPr>
              <w:pStyle w:val="TableParagraph"/>
              <w:ind w:left="301"/>
              <w:rPr>
                <w:sz w:val="26"/>
              </w:rPr>
            </w:pPr>
            <w:r>
              <w:rPr>
                <w:sz w:val="26"/>
              </w:rPr>
              <w:t>瀝青</w:t>
            </w:r>
            <w:proofErr w:type="gramStart"/>
            <w:r>
              <w:rPr>
                <w:sz w:val="26"/>
              </w:rPr>
              <w:t>物針入度</w:t>
            </w:r>
            <w:proofErr w:type="gramEnd"/>
            <w:r>
              <w:rPr>
                <w:sz w:val="26"/>
              </w:rPr>
              <w:t>試驗法</w:t>
            </w:r>
          </w:p>
        </w:tc>
      </w:tr>
      <w:tr w:rsidR="00705C88" w14:paraId="6D021371" w14:textId="77777777">
        <w:trPr>
          <w:trHeight w:val="500"/>
        </w:trPr>
        <w:tc>
          <w:tcPr>
            <w:tcW w:w="505" w:type="dxa"/>
          </w:tcPr>
          <w:p w14:paraId="74968F8D" w14:textId="77777777" w:rsidR="00705C88" w:rsidRDefault="00000000">
            <w:pPr>
              <w:pStyle w:val="TableParagraph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(3)</w:t>
            </w:r>
          </w:p>
        </w:tc>
        <w:tc>
          <w:tcPr>
            <w:tcW w:w="543" w:type="dxa"/>
          </w:tcPr>
          <w:p w14:paraId="4F0E121A" w14:textId="77777777" w:rsidR="00705C88" w:rsidRDefault="00000000">
            <w:pPr>
              <w:pStyle w:val="TableParagraph"/>
              <w:ind w:left="89" w:right="21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69D94F47" w14:textId="77777777" w:rsidR="00705C88" w:rsidRDefault="00000000">
            <w:pPr>
              <w:pStyle w:val="TableParagraph"/>
              <w:ind w:left="86"/>
              <w:rPr>
                <w:sz w:val="26"/>
              </w:rPr>
            </w:pPr>
            <w:r>
              <w:rPr>
                <w:sz w:val="26"/>
              </w:rPr>
              <w:t>14186</w:t>
            </w:r>
          </w:p>
        </w:tc>
        <w:tc>
          <w:tcPr>
            <w:tcW w:w="6065" w:type="dxa"/>
          </w:tcPr>
          <w:p w14:paraId="50C33CD8" w14:textId="77777777" w:rsidR="00705C88" w:rsidRDefault="00000000">
            <w:pPr>
              <w:pStyle w:val="TableParagraph"/>
              <w:ind w:left="301"/>
              <w:rPr>
                <w:sz w:val="26"/>
              </w:rPr>
            </w:pPr>
            <w:r>
              <w:rPr>
                <w:sz w:val="26"/>
              </w:rPr>
              <w:t>無填充料瀝青黏度測定法（布魯克熱力黏度計法）</w:t>
            </w:r>
          </w:p>
        </w:tc>
      </w:tr>
      <w:tr w:rsidR="00705C88" w14:paraId="60C6C13E" w14:textId="77777777">
        <w:trPr>
          <w:trHeight w:val="500"/>
        </w:trPr>
        <w:tc>
          <w:tcPr>
            <w:tcW w:w="505" w:type="dxa"/>
          </w:tcPr>
          <w:p w14:paraId="03B0C240" w14:textId="77777777" w:rsidR="00705C88" w:rsidRDefault="00000000">
            <w:pPr>
              <w:pStyle w:val="TableParagraph"/>
              <w:spacing w:before="68"/>
              <w:ind w:right="61"/>
              <w:jc w:val="right"/>
              <w:rPr>
                <w:b/>
                <w:sz w:val="26"/>
              </w:rPr>
            </w:pPr>
            <w:r>
              <w:rPr>
                <w:b/>
                <w:color w:val="ED0000"/>
                <w:sz w:val="26"/>
              </w:rPr>
              <w:t>(4)</w:t>
            </w:r>
          </w:p>
        </w:tc>
        <w:tc>
          <w:tcPr>
            <w:tcW w:w="543" w:type="dxa"/>
          </w:tcPr>
          <w:p w14:paraId="2F18CFD1" w14:textId="77777777" w:rsidR="00705C88" w:rsidRDefault="00000000">
            <w:pPr>
              <w:pStyle w:val="TableParagraph"/>
              <w:spacing w:before="68"/>
              <w:ind w:left="90" w:right="20"/>
              <w:jc w:val="center"/>
              <w:rPr>
                <w:b/>
                <w:sz w:val="26"/>
              </w:rPr>
            </w:pPr>
            <w:r>
              <w:rPr>
                <w:b/>
                <w:color w:val="ED0000"/>
                <w:sz w:val="26"/>
              </w:rPr>
              <w:t>CNS</w:t>
            </w:r>
          </w:p>
        </w:tc>
        <w:tc>
          <w:tcPr>
            <w:tcW w:w="1041" w:type="dxa"/>
          </w:tcPr>
          <w:p w14:paraId="65E9521A" w14:textId="77777777" w:rsidR="00705C88" w:rsidRDefault="00000000">
            <w:pPr>
              <w:pStyle w:val="TableParagraph"/>
              <w:spacing w:before="68"/>
              <w:ind w:left="88"/>
              <w:rPr>
                <w:b/>
                <w:sz w:val="26"/>
              </w:rPr>
            </w:pPr>
            <w:r>
              <w:rPr>
                <w:b/>
                <w:color w:val="ED0000"/>
                <w:sz w:val="26"/>
              </w:rPr>
              <w:t>14938</w:t>
            </w:r>
          </w:p>
        </w:tc>
        <w:tc>
          <w:tcPr>
            <w:tcW w:w="6065" w:type="dxa"/>
          </w:tcPr>
          <w:p w14:paraId="42FF8CBB" w14:textId="77777777" w:rsidR="00705C88" w:rsidRDefault="00000000">
            <w:pPr>
              <w:pStyle w:val="TableParagraph"/>
              <w:spacing w:before="68"/>
              <w:ind w:left="301"/>
              <w:rPr>
                <w:b/>
                <w:sz w:val="26"/>
              </w:rPr>
            </w:pPr>
            <w:r>
              <w:rPr>
                <w:b/>
                <w:color w:val="ED0000"/>
                <w:sz w:val="26"/>
              </w:rPr>
              <w:t>柏油黏度試驗法(真空毛細管黏度計法)</w:t>
            </w:r>
          </w:p>
        </w:tc>
      </w:tr>
      <w:tr w:rsidR="00705C88" w14:paraId="72FD276C" w14:textId="77777777">
        <w:trPr>
          <w:trHeight w:val="499"/>
        </w:trPr>
        <w:tc>
          <w:tcPr>
            <w:tcW w:w="505" w:type="dxa"/>
          </w:tcPr>
          <w:p w14:paraId="43F04329" w14:textId="77777777" w:rsidR="00705C88" w:rsidRDefault="00000000">
            <w:pPr>
              <w:pStyle w:val="TableParagraph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(5)</w:t>
            </w:r>
          </w:p>
        </w:tc>
        <w:tc>
          <w:tcPr>
            <w:tcW w:w="543" w:type="dxa"/>
          </w:tcPr>
          <w:p w14:paraId="734D5B5A" w14:textId="77777777" w:rsidR="00705C88" w:rsidRDefault="00000000">
            <w:pPr>
              <w:pStyle w:val="TableParagraph"/>
              <w:ind w:left="44" w:right="69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79B67544" w14:textId="77777777" w:rsidR="00705C88" w:rsidRDefault="00000000">
            <w:pPr>
              <w:pStyle w:val="TableParagraph"/>
              <w:ind w:left="40"/>
              <w:rPr>
                <w:sz w:val="26"/>
              </w:rPr>
            </w:pPr>
            <w:r>
              <w:rPr>
                <w:sz w:val="26"/>
              </w:rPr>
              <w:t>15073</w:t>
            </w:r>
          </w:p>
        </w:tc>
        <w:tc>
          <w:tcPr>
            <w:tcW w:w="6065" w:type="dxa"/>
          </w:tcPr>
          <w:p w14:paraId="67BDAF5B" w14:textId="77777777" w:rsidR="00705C88" w:rsidRDefault="00000000">
            <w:pPr>
              <w:pStyle w:val="TableParagraph"/>
              <w:ind w:left="301"/>
              <w:rPr>
                <w:sz w:val="26"/>
              </w:rPr>
            </w:pPr>
            <w:r>
              <w:rPr>
                <w:sz w:val="26"/>
              </w:rPr>
              <w:t>鋪路柏油（瀝青）－黏度分級</w:t>
            </w:r>
          </w:p>
        </w:tc>
      </w:tr>
      <w:tr w:rsidR="00705C88" w14:paraId="19590F73" w14:textId="77777777">
        <w:trPr>
          <w:trHeight w:val="500"/>
        </w:trPr>
        <w:tc>
          <w:tcPr>
            <w:tcW w:w="505" w:type="dxa"/>
          </w:tcPr>
          <w:p w14:paraId="74DE539E" w14:textId="77777777" w:rsidR="00705C88" w:rsidRDefault="00000000">
            <w:pPr>
              <w:pStyle w:val="TableParagraph"/>
              <w:spacing w:before="68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(6)</w:t>
            </w:r>
          </w:p>
        </w:tc>
        <w:tc>
          <w:tcPr>
            <w:tcW w:w="543" w:type="dxa"/>
          </w:tcPr>
          <w:p w14:paraId="103AB822" w14:textId="77777777" w:rsidR="00705C88" w:rsidRDefault="00000000">
            <w:pPr>
              <w:pStyle w:val="TableParagraph"/>
              <w:spacing w:before="68"/>
              <w:ind w:left="44" w:right="69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37B69AD6" w14:textId="77777777" w:rsidR="00705C88" w:rsidRDefault="00000000">
            <w:pPr>
              <w:pStyle w:val="TableParagraph"/>
              <w:spacing w:before="68"/>
              <w:ind w:left="40"/>
              <w:rPr>
                <w:sz w:val="26"/>
              </w:rPr>
            </w:pPr>
            <w:r>
              <w:rPr>
                <w:sz w:val="26"/>
              </w:rPr>
              <w:t>15359</w:t>
            </w:r>
          </w:p>
        </w:tc>
        <w:tc>
          <w:tcPr>
            <w:tcW w:w="6065" w:type="dxa"/>
          </w:tcPr>
          <w:p w14:paraId="735EDD34" w14:textId="77777777" w:rsidR="00705C88" w:rsidRDefault="00000000">
            <w:pPr>
              <w:pStyle w:val="TableParagraph"/>
              <w:spacing w:before="68"/>
              <w:ind w:left="301"/>
              <w:rPr>
                <w:sz w:val="26"/>
              </w:rPr>
            </w:pPr>
            <w:proofErr w:type="gramStart"/>
            <w:r>
              <w:rPr>
                <w:sz w:val="26"/>
              </w:rPr>
              <w:t>熱拌再生</w:t>
            </w:r>
            <w:proofErr w:type="gramEnd"/>
            <w:r>
              <w:rPr>
                <w:sz w:val="26"/>
              </w:rPr>
              <w:t>瀝青混凝土用再生劑分類法</w:t>
            </w:r>
          </w:p>
        </w:tc>
      </w:tr>
      <w:tr w:rsidR="00705C88" w14:paraId="7DC1D264" w14:textId="77777777">
        <w:trPr>
          <w:trHeight w:val="500"/>
        </w:trPr>
        <w:tc>
          <w:tcPr>
            <w:tcW w:w="505" w:type="dxa"/>
          </w:tcPr>
          <w:p w14:paraId="08B2767D" w14:textId="77777777" w:rsidR="00705C88" w:rsidRDefault="00000000">
            <w:pPr>
              <w:pStyle w:val="TableParagraph"/>
              <w:spacing w:before="68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(7)</w:t>
            </w:r>
          </w:p>
        </w:tc>
        <w:tc>
          <w:tcPr>
            <w:tcW w:w="543" w:type="dxa"/>
          </w:tcPr>
          <w:p w14:paraId="4178465E" w14:textId="77777777" w:rsidR="00705C88" w:rsidRDefault="00000000">
            <w:pPr>
              <w:pStyle w:val="TableParagraph"/>
              <w:spacing w:before="68"/>
              <w:ind w:left="44" w:right="69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3E305D63" w14:textId="77777777" w:rsidR="00705C88" w:rsidRDefault="00000000">
            <w:pPr>
              <w:pStyle w:val="TableParagraph"/>
              <w:spacing w:before="68"/>
              <w:ind w:left="40"/>
              <w:rPr>
                <w:sz w:val="26"/>
              </w:rPr>
            </w:pPr>
            <w:r>
              <w:rPr>
                <w:sz w:val="26"/>
              </w:rPr>
              <w:t>15475</w:t>
            </w:r>
          </w:p>
        </w:tc>
        <w:tc>
          <w:tcPr>
            <w:tcW w:w="6065" w:type="dxa"/>
          </w:tcPr>
          <w:p w14:paraId="607B859D" w14:textId="77777777" w:rsidR="00705C88" w:rsidRDefault="00000000">
            <w:pPr>
              <w:pStyle w:val="TableParagraph"/>
              <w:spacing w:before="68"/>
              <w:ind w:left="301"/>
              <w:rPr>
                <w:sz w:val="26"/>
              </w:rPr>
            </w:pPr>
            <w:r>
              <w:rPr>
                <w:sz w:val="26"/>
              </w:rPr>
              <w:t>萃取</w:t>
            </w:r>
            <w:proofErr w:type="gramStart"/>
            <w:r>
              <w:rPr>
                <w:sz w:val="26"/>
              </w:rPr>
              <w:t>粒料篩分析</w:t>
            </w:r>
            <w:proofErr w:type="gramEnd"/>
            <w:r>
              <w:rPr>
                <w:sz w:val="26"/>
              </w:rPr>
              <w:t>試驗法</w:t>
            </w:r>
          </w:p>
        </w:tc>
      </w:tr>
      <w:tr w:rsidR="00705C88" w14:paraId="0BEB8EC7" w14:textId="77777777">
        <w:trPr>
          <w:trHeight w:val="379"/>
        </w:trPr>
        <w:tc>
          <w:tcPr>
            <w:tcW w:w="505" w:type="dxa"/>
          </w:tcPr>
          <w:p w14:paraId="0FB137EC" w14:textId="77777777" w:rsidR="00705C88" w:rsidRDefault="00000000">
            <w:pPr>
              <w:pStyle w:val="TableParagraph"/>
              <w:spacing w:line="292" w:lineRule="exact"/>
              <w:ind w:right="64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(8)</w:t>
            </w:r>
          </w:p>
        </w:tc>
        <w:tc>
          <w:tcPr>
            <w:tcW w:w="543" w:type="dxa"/>
          </w:tcPr>
          <w:p w14:paraId="1CBB1A4D" w14:textId="77777777" w:rsidR="00705C88" w:rsidRDefault="00000000">
            <w:pPr>
              <w:pStyle w:val="TableParagraph"/>
              <w:spacing w:line="292" w:lineRule="exact"/>
              <w:ind w:left="44" w:right="69"/>
              <w:jc w:val="center"/>
              <w:rPr>
                <w:sz w:val="26"/>
              </w:rPr>
            </w:pPr>
            <w:r>
              <w:rPr>
                <w:sz w:val="26"/>
              </w:rPr>
              <w:t>CNS</w:t>
            </w:r>
          </w:p>
        </w:tc>
        <w:tc>
          <w:tcPr>
            <w:tcW w:w="1041" w:type="dxa"/>
          </w:tcPr>
          <w:p w14:paraId="50ECACFA" w14:textId="77777777" w:rsidR="00705C88" w:rsidRDefault="00000000">
            <w:pPr>
              <w:pStyle w:val="TableParagraph"/>
              <w:spacing w:line="292" w:lineRule="exact"/>
              <w:ind w:left="40"/>
              <w:rPr>
                <w:sz w:val="26"/>
              </w:rPr>
            </w:pPr>
            <w:r>
              <w:rPr>
                <w:sz w:val="26"/>
              </w:rPr>
              <w:t>15478</w:t>
            </w:r>
          </w:p>
        </w:tc>
        <w:tc>
          <w:tcPr>
            <w:tcW w:w="6065" w:type="dxa"/>
          </w:tcPr>
          <w:p w14:paraId="22B4C4B8" w14:textId="77777777" w:rsidR="00705C88" w:rsidRDefault="00000000">
            <w:pPr>
              <w:pStyle w:val="TableParagraph"/>
              <w:spacing w:line="292" w:lineRule="exact"/>
              <w:ind w:left="301"/>
              <w:rPr>
                <w:sz w:val="26"/>
              </w:rPr>
            </w:pPr>
            <w:r>
              <w:rPr>
                <w:sz w:val="26"/>
              </w:rPr>
              <w:t>自瀝青鋪面混合料中定量萃取瀝青試驗法</w:t>
            </w:r>
          </w:p>
        </w:tc>
      </w:tr>
    </w:tbl>
    <w:p w14:paraId="66D12A27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87"/>
        <w:ind w:hanging="966"/>
        <w:rPr>
          <w:sz w:val="26"/>
        </w:rPr>
      </w:pPr>
      <w:r>
        <w:rPr>
          <w:sz w:val="26"/>
        </w:rPr>
        <w:t>美國材料試驗協會（ASTM）</w:t>
      </w:r>
    </w:p>
    <w:p w14:paraId="014B0D69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  <w:tab w:val="left" w:pos="4088"/>
        </w:tabs>
        <w:spacing w:before="138"/>
        <w:rPr>
          <w:sz w:val="26"/>
        </w:rPr>
      </w:pPr>
      <w:r>
        <w:rPr>
          <w:sz w:val="26"/>
        </w:rPr>
        <w:t>ASTM</w:t>
      </w:r>
      <w:r>
        <w:rPr>
          <w:spacing w:val="-2"/>
          <w:sz w:val="26"/>
        </w:rPr>
        <w:t xml:space="preserve"> </w:t>
      </w:r>
      <w:r>
        <w:rPr>
          <w:sz w:val="26"/>
        </w:rPr>
        <w:t>D4552</w:t>
      </w:r>
      <w:r>
        <w:rPr>
          <w:sz w:val="26"/>
        </w:rPr>
        <w:tab/>
      </w:r>
      <w:proofErr w:type="gramStart"/>
      <w:r>
        <w:rPr>
          <w:sz w:val="26"/>
        </w:rPr>
        <w:t>熱拌瀝青</w:t>
      </w:r>
      <w:proofErr w:type="gramEnd"/>
      <w:r>
        <w:rPr>
          <w:sz w:val="26"/>
        </w:rPr>
        <w:t>混凝土再生劑</w:t>
      </w:r>
    </w:p>
    <w:p w14:paraId="374E368F" w14:textId="77777777" w:rsidR="00705C88" w:rsidRDefault="00705C88">
      <w:pPr>
        <w:rPr>
          <w:sz w:val="26"/>
        </w:rPr>
        <w:sectPr w:rsidR="00705C88">
          <w:footerReference w:type="default" r:id="rId7"/>
          <w:type w:val="continuous"/>
          <w:pgSz w:w="11910" w:h="16840"/>
          <w:pgMar w:top="1420" w:right="1180" w:bottom="1100" w:left="1300" w:header="720" w:footer="912" w:gutter="0"/>
          <w:pgNumType w:start="1"/>
          <w:cols w:space="720"/>
        </w:sectPr>
      </w:pPr>
    </w:p>
    <w:p w14:paraId="4E8FD561" w14:textId="77777777" w:rsidR="00705C88" w:rsidRDefault="00000000">
      <w:pPr>
        <w:pStyle w:val="a3"/>
        <w:tabs>
          <w:tab w:val="left" w:pos="4096"/>
        </w:tabs>
        <w:spacing w:before="26"/>
      </w:pPr>
      <w:r>
        <w:lastRenderedPageBreak/>
        <w:t>(1)</w:t>
      </w:r>
      <w:r>
        <w:rPr>
          <w:spacing w:val="45"/>
        </w:rPr>
        <w:t xml:space="preserve"> </w:t>
      </w:r>
      <w:r>
        <w:t>ASTM</w:t>
      </w:r>
      <w:r>
        <w:rPr>
          <w:spacing w:val="-1"/>
        </w:rPr>
        <w:t xml:space="preserve"> </w:t>
      </w:r>
      <w:r>
        <w:t>D5505</w:t>
      </w:r>
      <w:r>
        <w:tab/>
        <w:t>乳化瀝青再生劑</w:t>
      </w:r>
    </w:p>
    <w:p w14:paraId="7EF9CFD6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6"/>
        <w:ind w:hanging="966"/>
        <w:rPr>
          <w:sz w:val="26"/>
        </w:rPr>
      </w:pPr>
      <w:r>
        <w:rPr>
          <w:sz w:val="26"/>
        </w:rPr>
        <w:t>美國瀝青學會（AI）</w:t>
      </w:r>
    </w:p>
    <w:p w14:paraId="50A750A2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  <w:tab w:val="left" w:pos="3695"/>
        </w:tabs>
        <w:spacing w:before="136"/>
        <w:rPr>
          <w:sz w:val="26"/>
        </w:rPr>
      </w:pPr>
      <w:r>
        <w:rPr>
          <w:sz w:val="26"/>
        </w:rPr>
        <w:t>AI</w:t>
      </w:r>
      <w:r>
        <w:rPr>
          <w:spacing w:val="-2"/>
          <w:sz w:val="26"/>
        </w:rPr>
        <w:t xml:space="preserve"> </w:t>
      </w:r>
      <w:r>
        <w:rPr>
          <w:sz w:val="26"/>
        </w:rPr>
        <w:t>MS-2</w:t>
      </w:r>
      <w:r>
        <w:rPr>
          <w:sz w:val="26"/>
        </w:rPr>
        <w:tab/>
        <w:t>瀝青混凝土及其他</w:t>
      </w:r>
      <w:proofErr w:type="gramStart"/>
      <w:r>
        <w:rPr>
          <w:sz w:val="26"/>
        </w:rPr>
        <w:t>熱拌類</w:t>
      </w:r>
      <w:proofErr w:type="gramEnd"/>
      <w:r>
        <w:rPr>
          <w:sz w:val="26"/>
        </w:rPr>
        <w:t>之配合設計方法</w:t>
      </w:r>
    </w:p>
    <w:p w14:paraId="3DCD357D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  <w:tab w:val="left" w:pos="3728"/>
        </w:tabs>
        <w:spacing w:before="138"/>
        <w:rPr>
          <w:sz w:val="26"/>
        </w:rPr>
      </w:pPr>
      <w:r>
        <w:rPr>
          <w:sz w:val="26"/>
        </w:rPr>
        <w:t>AI</w:t>
      </w:r>
      <w:r>
        <w:rPr>
          <w:spacing w:val="-3"/>
          <w:sz w:val="26"/>
        </w:rPr>
        <w:t xml:space="preserve"> </w:t>
      </w:r>
      <w:r>
        <w:rPr>
          <w:sz w:val="26"/>
        </w:rPr>
        <w:t>MS-20</w:t>
      </w:r>
      <w:r>
        <w:rPr>
          <w:sz w:val="26"/>
        </w:rPr>
        <w:tab/>
      </w:r>
      <w:proofErr w:type="gramStart"/>
      <w:r>
        <w:rPr>
          <w:sz w:val="26"/>
        </w:rPr>
        <w:t>熱拌再生</w:t>
      </w:r>
      <w:proofErr w:type="gramEnd"/>
      <w:r>
        <w:rPr>
          <w:sz w:val="26"/>
        </w:rPr>
        <w:t>瀝青混凝土</w:t>
      </w:r>
    </w:p>
    <w:p w14:paraId="0489BFB3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5"/>
        <w:ind w:hanging="966"/>
        <w:rPr>
          <w:sz w:val="26"/>
        </w:rPr>
      </w:pPr>
      <w:r>
        <w:rPr>
          <w:sz w:val="26"/>
        </w:rPr>
        <w:t>相關法規</w:t>
      </w:r>
    </w:p>
    <w:p w14:paraId="338BEDDA" w14:textId="77777777" w:rsidR="00705C88" w:rsidRDefault="00000000">
      <w:pPr>
        <w:pStyle w:val="a4"/>
        <w:numPr>
          <w:ilvl w:val="3"/>
          <w:numId w:val="1"/>
        </w:numPr>
        <w:tabs>
          <w:tab w:val="left" w:pos="1474"/>
        </w:tabs>
        <w:spacing w:before="136"/>
        <w:ind w:left="1473" w:hanging="391"/>
        <w:rPr>
          <w:sz w:val="26"/>
        </w:rPr>
      </w:pPr>
      <w:r>
        <w:rPr>
          <w:sz w:val="26"/>
        </w:rPr>
        <w:t>內政部「營建事業再生利用之再生資源項目及規範」</w:t>
      </w:r>
    </w:p>
    <w:p w14:paraId="1A308409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before="138"/>
        <w:ind w:hanging="966"/>
        <w:rPr>
          <w:sz w:val="26"/>
        </w:rPr>
      </w:pPr>
      <w:r>
        <w:rPr>
          <w:w w:val="95"/>
          <w:sz w:val="26"/>
        </w:rPr>
        <w:t>資料送審</w:t>
      </w:r>
    </w:p>
    <w:p w14:paraId="52461DD1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6"/>
        <w:ind w:hanging="966"/>
        <w:rPr>
          <w:sz w:val="26"/>
        </w:rPr>
      </w:pPr>
      <w:r>
        <w:rPr>
          <w:w w:val="95"/>
          <w:sz w:val="26"/>
        </w:rPr>
        <w:t>品質計畫</w:t>
      </w:r>
    </w:p>
    <w:p w14:paraId="66F2BEE1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6"/>
        <w:ind w:hanging="966"/>
        <w:rPr>
          <w:sz w:val="26"/>
        </w:rPr>
      </w:pPr>
      <w:r>
        <w:rPr>
          <w:w w:val="95"/>
          <w:sz w:val="26"/>
        </w:rPr>
        <w:t>施工計畫</w:t>
      </w:r>
    </w:p>
    <w:p w14:paraId="0991A36B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8"/>
        <w:ind w:hanging="966"/>
        <w:rPr>
          <w:sz w:val="26"/>
        </w:rPr>
      </w:pPr>
      <w:r>
        <w:rPr>
          <w:w w:val="95"/>
          <w:sz w:val="26"/>
        </w:rPr>
        <w:t>廠商資料</w:t>
      </w:r>
    </w:p>
    <w:p w14:paraId="33370601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5" w:line="331" w:lineRule="auto"/>
        <w:ind w:right="234"/>
        <w:jc w:val="both"/>
        <w:rPr>
          <w:sz w:val="26"/>
        </w:rPr>
      </w:pPr>
      <w:r>
        <w:rPr>
          <w:spacing w:val="-1"/>
          <w:sz w:val="26"/>
        </w:rPr>
        <w:t>瀝青混凝土挖(刨)</w:t>
      </w:r>
      <w:proofErr w:type="gramStart"/>
      <w:r>
        <w:rPr>
          <w:spacing w:val="-1"/>
          <w:sz w:val="26"/>
        </w:rPr>
        <w:t>除料實施</w:t>
      </w:r>
      <w:proofErr w:type="gramEnd"/>
      <w:r>
        <w:rPr>
          <w:spacing w:val="-1"/>
          <w:sz w:val="26"/>
        </w:rPr>
        <w:t>計畫：承包商應於施工前依照「營建事業再生利用之再生資源項目及規範」規定提報瀝青混凝土挖(刨)</w:t>
      </w:r>
      <w:proofErr w:type="gramStart"/>
      <w:r>
        <w:rPr>
          <w:spacing w:val="-1"/>
          <w:sz w:val="26"/>
        </w:rPr>
        <w:t>除</w:t>
      </w:r>
      <w:r>
        <w:rPr>
          <w:sz w:val="26"/>
        </w:rPr>
        <w:t>料實施</w:t>
      </w:r>
      <w:proofErr w:type="gramEnd"/>
      <w:r>
        <w:rPr>
          <w:sz w:val="26"/>
        </w:rPr>
        <w:t>計畫，並經</w:t>
      </w:r>
      <w:proofErr w:type="gramStart"/>
      <w:r>
        <w:rPr>
          <w:sz w:val="26"/>
        </w:rPr>
        <w:t>工程司核可</w:t>
      </w:r>
      <w:proofErr w:type="gramEnd"/>
      <w:r>
        <w:rPr>
          <w:sz w:val="26"/>
        </w:rPr>
        <w:t>後始得施工。</w:t>
      </w:r>
    </w:p>
    <w:p w14:paraId="60EE2ECD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line="331" w:lineRule="auto"/>
        <w:ind w:right="235"/>
        <w:jc w:val="both"/>
        <w:rPr>
          <w:sz w:val="26"/>
        </w:rPr>
      </w:pPr>
      <w:r>
        <w:rPr>
          <w:spacing w:val="-1"/>
          <w:sz w:val="26"/>
        </w:rPr>
        <w:t>再生瀝青混凝土廠之審查認可證明文件：承包商應於施工前依照規定提報有效期限內之主管機關「再生瀝青混凝土廠之審查認可證明</w:t>
      </w:r>
      <w:r>
        <w:rPr>
          <w:spacing w:val="-12"/>
          <w:sz w:val="26"/>
        </w:rPr>
        <w:t>文件」，並經工程司認可後始得施工。</w:t>
      </w:r>
    </w:p>
    <w:p w14:paraId="2C865188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line="359" w:lineRule="exact"/>
        <w:jc w:val="both"/>
        <w:rPr>
          <w:sz w:val="26"/>
        </w:rPr>
      </w:pPr>
      <w:r>
        <w:rPr>
          <w:sz w:val="26"/>
        </w:rPr>
        <w:t>再生瀝青混凝土配比設計報告書。</w:t>
      </w:r>
    </w:p>
    <w:p w14:paraId="37F286D4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1"/>
        <w:jc w:val="both"/>
        <w:rPr>
          <w:sz w:val="26"/>
        </w:rPr>
      </w:pPr>
      <w:r>
        <w:rPr>
          <w:sz w:val="26"/>
        </w:rPr>
        <w:t>瀝青</w:t>
      </w:r>
      <w:r>
        <w:rPr>
          <w:b/>
          <w:color w:val="ED0000"/>
          <w:spacing w:val="1"/>
          <w:sz w:val="26"/>
        </w:rPr>
        <w:t>膠泥</w:t>
      </w:r>
      <w:r>
        <w:rPr>
          <w:sz w:val="26"/>
        </w:rPr>
        <w:t>與瀝青再生劑等品質證明文件。</w:t>
      </w:r>
    </w:p>
    <w:p w14:paraId="6E2B443C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8"/>
        <w:jc w:val="both"/>
        <w:rPr>
          <w:sz w:val="26"/>
        </w:rPr>
      </w:pPr>
      <w:r>
        <w:rPr>
          <w:sz w:val="26"/>
        </w:rPr>
        <w:t>瀝青混凝土挖(刨)</w:t>
      </w:r>
      <w:proofErr w:type="gramStart"/>
      <w:r>
        <w:rPr>
          <w:sz w:val="26"/>
        </w:rPr>
        <w:t>除料流向</w:t>
      </w:r>
      <w:proofErr w:type="gramEnd"/>
      <w:r>
        <w:rPr>
          <w:sz w:val="26"/>
        </w:rPr>
        <w:t>證明文件。</w:t>
      </w:r>
    </w:p>
    <w:p w14:paraId="0CE5AE1B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5" w:line="328" w:lineRule="auto"/>
        <w:ind w:right="235"/>
        <w:jc w:val="both"/>
        <w:rPr>
          <w:sz w:val="26"/>
        </w:rPr>
      </w:pPr>
      <w:proofErr w:type="gramStart"/>
      <w:r>
        <w:rPr>
          <w:spacing w:val="-1"/>
          <w:sz w:val="26"/>
        </w:rPr>
        <w:t>防剝劑</w:t>
      </w:r>
      <w:proofErr w:type="gramEnd"/>
      <w:r>
        <w:rPr>
          <w:spacing w:val="-1"/>
          <w:sz w:val="26"/>
        </w:rPr>
        <w:t>文件：瀝青混凝土中如</w:t>
      </w:r>
      <w:proofErr w:type="gramStart"/>
      <w:r>
        <w:rPr>
          <w:spacing w:val="-1"/>
          <w:sz w:val="26"/>
        </w:rPr>
        <w:t>需摻加防剝劑時</w:t>
      </w:r>
      <w:proofErr w:type="gramEnd"/>
      <w:r>
        <w:rPr>
          <w:spacing w:val="-1"/>
          <w:sz w:val="26"/>
        </w:rPr>
        <w:t>，承包商應先將</w:t>
      </w:r>
      <w:proofErr w:type="gramStart"/>
      <w:r>
        <w:rPr>
          <w:spacing w:val="-1"/>
          <w:sz w:val="26"/>
        </w:rPr>
        <w:t>防剝</w:t>
      </w:r>
      <w:r>
        <w:rPr>
          <w:sz w:val="26"/>
        </w:rPr>
        <w:t>劑</w:t>
      </w:r>
      <w:proofErr w:type="gramEnd"/>
      <w:r>
        <w:rPr>
          <w:sz w:val="26"/>
        </w:rPr>
        <w:t>之樣品、製造廠商之技術文件送請工程司認可後方可使用。</w:t>
      </w:r>
    </w:p>
    <w:p w14:paraId="62550278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spacing w:before="5"/>
        <w:ind w:hanging="966"/>
        <w:jc w:val="both"/>
        <w:rPr>
          <w:sz w:val="26"/>
        </w:rPr>
      </w:pPr>
      <w:r>
        <w:rPr>
          <w:sz w:val="26"/>
        </w:rPr>
        <w:t>定義</w:t>
      </w:r>
    </w:p>
    <w:p w14:paraId="724CAC6D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135"/>
        <w:ind w:hanging="966"/>
        <w:jc w:val="both"/>
        <w:rPr>
          <w:sz w:val="26"/>
        </w:rPr>
      </w:pPr>
      <w:proofErr w:type="gramStart"/>
      <w:r>
        <w:rPr>
          <w:sz w:val="26"/>
        </w:rPr>
        <w:t>新粒料</w:t>
      </w:r>
      <w:proofErr w:type="gramEnd"/>
      <w:r>
        <w:rPr>
          <w:sz w:val="26"/>
        </w:rPr>
        <w:t>：未使用過</w:t>
      </w:r>
      <w:proofErr w:type="gramStart"/>
      <w:r>
        <w:rPr>
          <w:sz w:val="26"/>
        </w:rPr>
        <w:t>之粒料</w:t>
      </w:r>
      <w:proofErr w:type="gramEnd"/>
      <w:r>
        <w:rPr>
          <w:sz w:val="26"/>
        </w:rPr>
        <w:t>。</w:t>
      </w:r>
    </w:p>
    <w:p w14:paraId="027FD4F3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137" w:line="331" w:lineRule="auto"/>
        <w:ind w:right="234"/>
        <w:jc w:val="both"/>
        <w:rPr>
          <w:sz w:val="26"/>
        </w:rPr>
      </w:pPr>
      <w:r>
        <w:rPr>
          <w:sz w:val="26"/>
        </w:rPr>
        <w:t>再生瀝青混凝土粒料</w:t>
      </w:r>
      <w:proofErr w:type="gramStart"/>
      <w:r>
        <w:rPr>
          <w:sz w:val="26"/>
        </w:rPr>
        <w:t>（</w:t>
      </w:r>
      <w:proofErr w:type="gramEnd"/>
      <w:r>
        <w:rPr>
          <w:sz w:val="26"/>
        </w:rPr>
        <w:t>Reclaimed</w:t>
      </w:r>
      <w:r>
        <w:rPr>
          <w:spacing w:val="4"/>
          <w:sz w:val="26"/>
        </w:rPr>
        <w:t xml:space="preserve"> </w:t>
      </w:r>
      <w:r>
        <w:rPr>
          <w:sz w:val="26"/>
        </w:rPr>
        <w:t>Asphalt</w:t>
      </w:r>
      <w:r>
        <w:rPr>
          <w:spacing w:val="4"/>
          <w:sz w:val="26"/>
        </w:rPr>
        <w:t xml:space="preserve"> </w:t>
      </w:r>
      <w:r>
        <w:rPr>
          <w:sz w:val="26"/>
        </w:rPr>
        <w:t>Pavement</w:t>
      </w:r>
      <w:r>
        <w:rPr>
          <w:spacing w:val="5"/>
          <w:sz w:val="26"/>
        </w:rPr>
        <w:t xml:space="preserve"> ，</w:t>
      </w:r>
      <w:r>
        <w:rPr>
          <w:spacing w:val="2"/>
          <w:sz w:val="26"/>
        </w:rPr>
        <w:t>RAP</w:t>
      </w:r>
      <w:r>
        <w:rPr>
          <w:sz w:val="26"/>
        </w:rPr>
        <w:t>；簡稱再生</w:t>
      </w:r>
      <w:r>
        <w:rPr>
          <w:w w:val="99"/>
          <w:sz w:val="26"/>
        </w:rPr>
        <w:t>瀝青粒料</w:t>
      </w:r>
      <w:proofErr w:type="gramStart"/>
      <w:r>
        <w:rPr>
          <w:spacing w:val="-145"/>
          <w:w w:val="99"/>
          <w:sz w:val="26"/>
        </w:rPr>
        <w:t>）</w:t>
      </w:r>
      <w:proofErr w:type="gramEnd"/>
      <w:r>
        <w:rPr>
          <w:spacing w:val="-4"/>
          <w:w w:val="99"/>
          <w:sz w:val="26"/>
        </w:rPr>
        <w:t>：係為既有瀝青混凝土路面之挖</w:t>
      </w:r>
      <w:r>
        <w:rPr>
          <w:w w:val="99"/>
          <w:sz w:val="26"/>
        </w:rPr>
        <w:t>（</w:t>
      </w:r>
      <w:r>
        <w:rPr>
          <w:spacing w:val="2"/>
          <w:w w:val="99"/>
          <w:sz w:val="26"/>
        </w:rPr>
        <w:t>刨</w:t>
      </w:r>
      <w:r>
        <w:rPr>
          <w:spacing w:val="-29"/>
          <w:w w:val="99"/>
          <w:sz w:val="26"/>
        </w:rPr>
        <w:t>）</w:t>
      </w:r>
      <w:proofErr w:type="gramStart"/>
      <w:r>
        <w:rPr>
          <w:w w:val="99"/>
          <w:sz w:val="26"/>
        </w:rPr>
        <w:t>除料運</w:t>
      </w:r>
      <w:proofErr w:type="gramEnd"/>
      <w:r>
        <w:rPr>
          <w:w w:val="99"/>
          <w:sz w:val="26"/>
        </w:rPr>
        <w:t>回拌和廠打碎後</w:t>
      </w:r>
      <w:r>
        <w:rPr>
          <w:sz w:val="26"/>
        </w:rPr>
        <w:t>成顆粒狀可再用者。</w:t>
      </w:r>
    </w:p>
    <w:p w14:paraId="7D1931C9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line="331" w:lineRule="auto"/>
        <w:ind w:right="233"/>
        <w:jc w:val="both"/>
        <w:rPr>
          <w:sz w:val="26"/>
        </w:rPr>
      </w:pPr>
      <w:r>
        <w:rPr>
          <w:spacing w:val="31"/>
          <w:sz w:val="26"/>
        </w:rPr>
        <w:t>再生瀝青混凝土：</w:t>
      </w:r>
      <w:proofErr w:type="gramStart"/>
      <w:r>
        <w:rPr>
          <w:spacing w:val="31"/>
          <w:sz w:val="26"/>
        </w:rPr>
        <w:t>指廠拌式熱拌再生</w:t>
      </w:r>
      <w:proofErr w:type="gramEnd"/>
      <w:r>
        <w:rPr>
          <w:spacing w:val="31"/>
          <w:sz w:val="26"/>
        </w:rPr>
        <w:t>瀝青混凝土</w:t>
      </w:r>
      <w:r>
        <w:rPr>
          <w:sz w:val="26"/>
        </w:rPr>
        <w:t>（</w:t>
      </w:r>
      <w:r>
        <w:rPr>
          <w:spacing w:val="-101"/>
          <w:sz w:val="26"/>
        </w:rPr>
        <w:t xml:space="preserve"> </w:t>
      </w:r>
      <w:r>
        <w:rPr>
          <w:sz w:val="26"/>
        </w:rPr>
        <w:t>Central</w:t>
      </w:r>
      <w:r>
        <w:rPr>
          <w:spacing w:val="18"/>
          <w:sz w:val="26"/>
        </w:rPr>
        <w:t xml:space="preserve"> </w:t>
      </w:r>
      <w:r>
        <w:rPr>
          <w:spacing w:val="-3"/>
          <w:sz w:val="26"/>
        </w:rPr>
        <w:t xml:space="preserve">Plant </w:t>
      </w:r>
      <w:r>
        <w:rPr>
          <w:w w:val="99"/>
          <w:sz w:val="26"/>
        </w:rPr>
        <w:t>Recycli</w:t>
      </w:r>
      <w:r>
        <w:rPr>
          <w:spacing w:val="2"/>
          <w:w w:val="99"/>
          <w:sz w:val="26"/>
        </w:rPr>
        <w:t>n</w:t>
      </w:r>
      <w:r>
        <w:rPr>
          <w:w w:val="99"/>
          <w:sz w:val="26"/>
        </w:rPr>
        <w:t>g</w:t>
      </w:r>
      <w:r>
        <w:rPr>
          <w:spacing w:val="-22"/>
          <w:sz w:val="26"/>
        </w:rPr>
        <w:t xml:space="preserve"> </w:t>
      </w:r>
      <w:r>
        <w:rPr>
          <w:w w:val="99"/>
          <w:sz w:val="26"/>
        </w:rPr>
        <w:t>Hot</w:t>
      </w:r>
      <w:r>
        <w:rPr>
          <w:spacing w:val="-20"/>
          <w:sz w:val="26"/>
        </w:rPr>
        <w:t xml:space="preserve"> </w:t>
      </w:r>
      <w:r>
        <w:rPr>
          <w:w w:val="99"/>
          <w:sz w:val="26"/>
        </w:rPr>
        <w:t>Mix</w:t>
      </w:r>
      <w:r>
        <w:rPr>
          <w:spacing w:val="-20"/>
          <w:sz w:val="26"/>
        </w:rPr>
        <w:t xml:space="preserve"> </w:t>
      </w:r>
      <w:r>
        <w:rPr>
          <w:spacing w:val="2"/>
          <w:w w:val="99"/>
          <w:sz w:val="26"/>
        </w:rPr>
        <w:t>A</w:t>
      </w:r>
      <w:r>
        <w:rPr>
          <w:w w:val="99"/>
          <w:sz w:val="26"/>
        </w:rPr>
        <w:t>sphalt</w:t>
      </w:r>
      <w:r>
        <w:rPr>
          <w:spacing w:val="-20"/>
          <w:sz w:val="26"/>
        </w:rPr>
        <w:t xml:space="preserve"> </w:t>
      </w:r>
      <w:r>
        <w:rPr>
          <w:w w:val="99"/>
          <w:sz w:val="26"/>
        </w:rPr>
        <w:t>Concr</w:t>
      </w:r>
      <w:r>
        <w:rPr>
          <w:spacing w:val="2"/>
          <w:w w:val="99"/>
          <w:sz w:val="26"/>
        </w:rPr>
        <w:t>e</w:t>
      </w:r>
      <w:r>
        <w:rPr>
          <w:w w:val="99"/>
          <w:sz w:val="26"/>
        </w:rPr>
        <w:t>t</w:t>
      </w:r>
      <w:r>
        <w:rPr>
          <w:spacing w:val="2"/>
          <w:w w:val="99"/>
          <w:sz w:val="26"/>
        </w:rPr>
        <w:t>e</w:t>
      </w:r>
      <w:r>
        <w:rPr>
          <w:spacing w:val="-130"/>
          <w:w w:val="99"/>
          <w:sz w:val="26"/>
        </w:rPr>
        <w:t>）</w:t>
      </w:r>
      <w:r>
        <w:rPr>
          <w:w w:val="99"/>
          <w:sz w:val="26"/>
        </w:rPr>
        <w:t>，係以配比設計所定比例之新粒</w:t>
      </w:r>
    </w:p>
    <w:p w14:paraId="4A97DF1D" w14:textId="77777777" w:rsidR="00705C88" w:rsidRDefault="00705C88">
      <w:pPr>
        <w:spacing w:line="331" w:lineRule="auto"/>
        <w:jc w:val="both"/>
        <w:rPr>
          <w:sz w:val="26"/>
        </w:rPr>
        <w:sectPr w:rsidR="00705C88">
          <w:pgSz w:w="11910" w:h="16840"/>
          <w:pgMar w:top="1440" w:right="1180" w:bottom="1100" w:left="1300" w:header="0" w:footer="912" w:gutter="0"/>
          <w:cols w:space="720"/>
        </w:sectPr>
      </w:pPr>
    </w:p>
    <w:p w14:paraId="3F572617" w14:textId="77777777" w:rsidR="00705C88" w:rsidRDefault="00000000">
      <w:pPr>
        <w:pStyle w:val="a3"/>
        <w:spacing w:before="26" w:line="328" w:lineRule="auto"/>
        <w:ind w:right="230"/>
      </w:pPr>
      <w:r>
        <w:lastRenderedPageBreak/>
        <w:t>料、再生</w:t>
      </w:r>
      <w:proofErr w:type="gramStart"/>
      <w:r>
        <w:t>瀝青粒料</w:t>
      </w:r>
      <w:proofErr w:type="gramEnd"/>
      <w:r>
        <w:t>、地瀝青與瀝青再生劑（依工程個案需要決定是否添加瀝青再生劑）等，經加熱拌和均勻而成。</w:t>
      </w:r>
    </w:p>
    <w:p w14:paraId="0D5D0FEF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before="3"/>
        <w:ind w:hanging="966"/>
        <w:rPr>
          <w:sz w:val="26"/>
        </w:rPr>
      </w:pPr>
      <w:r>
        <w:rPr>
          <w:sz w:val="26"/>
        </w:rPr>
        <w:t>施工環境</w:t>
      </w:r>
    </w:p>
    <w:p w14:paraId="4638F38E" w14:textId="77777777" w:rsidR="00705C88" w:rsidRDefault="00000000">
      <w:pPr>
        <w:pStyle w:val="a3"/>
        <w:spacing w:before="138"/>
      </w:pPr>
      <w:r>
        <w:t>原地面潮濕或氣溫低於 10 ℃時不得施工。</w:t>
      </w:r>
    </w:p>
    <w:p w14:paraId="11E45D1D" w14:textId="77777777" w:rsidR="00705C88" w:rsidRDefault="00705C88">
      <w:pPr>
        <w:pStyle w:val="a3"/>
        <w:ind w:left="0"/>
      </w:pPr>
    </w:p>
    <w:p w14:paraId="00D4E2CD" w14:textId="77777777" w:rsidR="00705C88" w:rsidRDefault="00705C88">
      <w:pPr>
        <w:pStyle w:val="a3"/>
        <w:spacing w:before="11"/>
        <w:ind w:left="0"/>
        <w:rPr>
          <w:sz w:val="16"/>
        </w:rPr>
      </w:pPr>
    </w:p>
    <w:p w14:paraId="020D8DF8" w14:textId="77777777" w:rsidR="00705C88" w:rsidRDefault="00000000">
      <w:pPr>
        <w:pStyle w:val="1"/>
        <w:numPr>
          <w:ilvl w:val="0"/>
          <w:numId w:val="1"/>
        </w:numPr>
        <w:tabs>
          <w:tab w:val="left" w:pos="1083"/>
          <w:tab w:val="left" w:pos="1084"/>
        </w:tabs>
        <w:ind w:hanging="966"/>
      </w:pPr>
      <w:r>
        <w:t>產品</w:t>
      </w:r>
    </w:p>
    <w:p w14:paraId="5D0C1F1C" w14:textId="77777777" w:rsidR="00705C88" w:rsidRDefault="00705C88">
      <w:pPr>
        <w:pStyle w:val="a3"/>
        <w:spacing w:before="2"/>
        <w:ind w:left="0"/>
        <w:rPr>
          <w:sz w:val="42"/>
        </w:rPr>
      </w:pPr>
    </w:p>
    <w:p w14:paraId="35126D78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ind w:hanging="966"/>
        <w:jc w:val="both"/>
        <w:rPr>
          <w:sz w:val="26"/>
        </w:rPr>
      </w:pPr>
      <w:r>
        <w:rPr>
          <w:sz w:val="26"/>
        </w:rPr>
        <w:t>材料</w:t>
      </w:r>
    </w:p>
    <w:p w14:paraId="1EFE5C3A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136"/>
        <w:ind w:hanging="966"/>
        <w:jc w:val="both"/>
        <w:rPr>
          <w:b/>
          <w:sz w:val="26"/>
        </w:rPr>
      </w:pPr>
      <w:r>
        <w:rPr>
          <w:sz w:val="26"/>
        </w:rPr>
        <w:t>瀝青</w:t>
      </w:r>
      <w:r>
        <w:rPr>
          <w:b/>
          <w:color w:val="ED0000"/>
          <w:sz w:val="26"/>
        </w:rPr>
        <w:t>膠泥</w:t>
      </w:r>
    </w:p>
    <w:p w14:paraId="1F24E96D" w14:textId="77777777" w:rsidR="00705C88" w:rsidRDefault="00000000">
      <w:pPr>
        <w:pStyle w:val="2"/>
        <w:spacing w:before="138" w:line="331" w:lineRule="auto"/>
        <w:ind w:left="1083" w:right="172" w:firstLine="0"/>
        <w:jc w:val="both"/>
      </w:pPr>
      <w:proofErr w:type="gramStart"/>
      <w:r>
        <w:rPr>
          <w:color w:val="ED0000"/>
          <w:spacing w:val="-4"/>
        </w:rPr>
        <w:t>依配比</w:t>
      </w:r>
      <w:proofErr w:type="gramEnd"/>
      <w:r>
        <w:rPr>
          <w:color w:val="ED0000"/>
          <w:spacing w:val="-4"/>
        </w:rPr>
        <w:t xml:space="preserve">設計黏度需求，採用黏度分級 </w:t>
      </w:r>
      <w:r>
        <w:rPr>
          <w:color w:val="ED0000"/>
        </w:rPr>
        <w:t>AC-2.5、AC-5、AC-10</w:t>
      </w:r>
      <w:r>
        <w:rPr>
          <w:color w:val="ED0000"/>
          <w:spacing w:val="-39"/>
        </w:rPr>
        <w:t xml:space="preserve"> 或 </w:t>
      </w:r>
      <w:r>
        <w:rPr>
          <w:color w:val="ED0000"/>
        </w:rPr>
        <w:t>AC-20</w:t>
      </w:r>
      <w:r>
        <w:rPr>
          <w:color w:val="ED0000"/>
          <w:spacing w:val="-28"/>
        </w:rPr>
        <w:t xml:space="preserve"> 之</w:t>
      </w:r>
      <w:r>
        <w:rPr>
          <w:color w:val="ED0000"/>
          <w:spacing w:val="-18"/>
        </w:rPr>
        <w:t xml:space="preserve">瀝青膠泥，其品質應符合 </w:t>
      </w:r>
      <w:r>
        <w:rPr>
          <w:color w:val="ED0000"/>
        </w:rPr>
        <w:t>CNS</w:t>
      </w:r>
      <w:r>
        <w:rPr>
          <w:color w:val="ED0000"/>
          <w:spacing w:val="-68"/>
        </w:rPr>
        <w:t xml:space="preserve"> </w:t>
      </w:r>
      <w:r>
        <w:rPr>
          <w:color w:val="ED0000"/>
        </w:rPr>
        <w:t>15073</w:t>
      </w:r>
      <w:r>
        <w:rPr>
          <w:color w:val="ED0000"/>
          <w:spacing w:val="-14"/>
        </w:rPr>
        <w:t xml:space="preserve"> 規定；或採用</w:t>
      </w:r>
      <w:proofErr w:type="gramStart"/>
      <w:r>
        <w:rPr>
          <w:color w:val="ED0000"/>
          <w:spacing w:val="-14"/>
        </w:rPr>
        <w:t>針入度</w:t>
      </w:r>
      <w:proofErr w:type="gramEnd"/>
      <w:r>
        <w:rPr>
          <w:color w:val="ED0000"/>
          <w:spacing w:val="-14"/>
        </w:rPr>
        <w:t xml:space="preserve">分級 </w:t>
      </w:r>
      <w:r>
        <w:rPr>
          <w:color w:val="ED0000"/>
          <w:spacing w:val="2"/>
        </w:rPr>
        <w:t>200~300</w:t>
      </w:r>
      <w:r>
        <w:rPr>
          <w:color w:val="ED0000"/>
        </w:rPr>
        <w:t>、120~150、85～100</w:t>
      </w:r>
      <w:r>
        <w:rPr>
          <w:color w:val="ED0000"/>
          <w:spacing w:val="-45"/>
        </w:rPr>
        <w:t xml:space="preserve"> 或 </w:t>
      </w:r>
      <w:r>
        <w:rPr>
          <w:color w:val="ED0000"/>
        </w:rPr>
        <w:t>60～70</w:t>
      </w:r>
      <w:r>
        <w:rPr>
          <w:color w:val="ED0000"/>
          <w:spacing w:val="-13"/>
        </w:rPr>
        <w:t xml:space="preserve"> 之瀝青膠泥，其品質應符合 </w:t>
      </w:r>
      <w:r>
        <w:rPr>
          <w:color w:val="ED0000"/>
        </w:rPr>
        <w:t>CNS 2260</w:t>
      </w:r>
      <w:r>
        <w:rPr>
          <w:color w:val="ED0000"/>
          <w:spacing w:val="-22"/>
        </w:rPr>
        <w:t xml:space="preserve"> 之規定。</w:t>
      </w:r>
    </w:p>
    <w:p w14:paraId="661BB198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line="328" w:lineRule="auto"/>
        <w:ind w:right="235"/>
        <w:jc w:val="both"/>
        <w:rPr>
          <w:sz w:val="26"/>
        </w:rPr>
      </w:pPr>
      <w:r>
        <w:rPr>
          <w:spacing w:val="-2"/>
          <w:w w:val="99"/>
          <w:sz w:val="26"/>
        </w:rPr>
        <w:t>再生劑</w:t>
      </w:r>
      <w:r>
        <w:rPr>
          <w:w w:val="99"/>
          <w:sz w:val="26"/>
        </w:rPr>
        <w:t>（Rec</w:t>
      </w:r>
      <w:r>
        <w:rPr>
          <w:spacing w:val="2"/>
          <w:w w:val="99"/>
          <w:sz w:val="26"/>
        </w:rPr>
        <w:t>y</w:t>
      </w:r>
      <w:r>
        <w:rPr>
          <w:w w:val="99"/>
          <w:sz w:val="26"/>
        </w:rPr>
        <w:t>cling</w:t>
      </w:r>
      <w:r>
        <w:rPr>
          <w:spacing w:val="-63"/>
          <w:sz w:val="26"/>
        </w:rPr>
        <w:t xml:space="preserve"> </w:t>
      </w:r>
      <w:r>
        <w:rPr>
          <w:spacing w:val="2"/>
          <w:w w:val="99"/>
          <w:sz w:val="26"/>
        </w:rPr>
        <w:t>A</w:t>
      </w:r>
      <w:r>
        <w:rPr>
          <w:w w:val="99"/>
          <w:sz w:val="26"/>
        </w:rPr>
        <w:t>gent</w:t>
      </w:r>
      <w:r>
        <w:rPr>
          <w:spacing w:val="1"/>
          <w:w w:val="99"/>
          <w:sz w:val="26"/>
        </w:rPr>
        <w:t>s</w:t>
      </w:r>
      <w:r>
        <w:rPr>
          <w:spacing w:val="-132"/>
          <w:w w:val="99"/>
          <w:sz w:val="26"/>
        </w:rPr>
        <w:t>）</w:t>
      </w:r>
      <w:r>
        <w:rPr>
          <w:spacing w:val="-4"/>
          <w:w w:val="99"/>
          <w:sz w:val="26"/>
        </w:rPr>
        <w:t>：除契約圖說另有規定或工程司指示外，應</w:t>
      </w:r>
      <w:r>
        <w:rPr>
          <w:spacing w:val="-1"/>
          <w:sz w:val="26"/>
        </w:rPr>
        <w:t xml:space="preserve">符合 </w:t>
      </w:r>
      <w:r>
        <w:rPr>
          <w:sz w:val="26"/>
        </w:rPr>
        <w:t>CNS</w:t>
      </w:r>
      <w:r>
        <w:rPr>
          <w:spacing w:val="1"/>
          <w:sz w:val="26"/>
        </w:rPr>
        <w:t xml:space="preserve"> </w:t>
      </w:r>
      <w:r>
        <w:rPr>
          <w:sz w:val="26"/>
        </w:rPr>
        <w:t>15359</w:t>
      </w:r>
      <w:r>
        <w:rPr>
          <w:spacing w:val="-43"/>
          <w:sz w:val="26"/>
        </w:rPr>
        <w:t xml:space="preserve"> 或 </w:t>
      </w:r>
      <w:r>
        <w:rPr>
          <w:sz w:val="26"/>
        </w:rPr>
        <w:t>ASTM</w:t>
      </w:r>
      <w:r>
        <w:rPr>
          <w:spacing w:val="-2"/>
          <w:sz w:val="26"/>
        </w:rPr>
        <w:t xml:space="preserve"> </w:t>
      </w:r>
      <w:r>
        <w:rPr>
          <w:sz w:val="26"/>
        </w:rPr>
        <w:t>D4552</w:t>
      </w:r>
      <w:r>
        <w:rPr>
          <w:spacing w:val="-44"/>
          <w:sz w:val="26"/>
        </w:rPr>
        <w:t xml:space="preserve"> 或 </w:t>
      </w:r>
      <w:r>
        <w:rPr>
          <w:sz w:val="26"/>
        </w:rPr>
        <w:t>ASTM</w:t>
      </w:r>
      <w:r>
        <w:rPr>
          <w:spacing w:val="-1"/>
          <w:sz w:val="26"/>
        </w:rPr>
        <w:t xml:space="preserve"> </w:t>
      </w:r>
      <w:r>
        <w:rPr>
          <w:sz w:val="26"/>
        </w:rPr>
        <w:t>D5505</w:t>
      </w:r>
      <w:r>
        <w:rPr>
          <w:spacing w:val="-14"/>
          <w:sz w:val="26"/>
        </w:rPr>
        <w:t xml:space="preserve"> 之規定。</w:t>
      </w:r>
    </w:p>
    <w:p w14:paraId="4F78FA7F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ind w:hanging="966"/>
        <w:rPr>
          <w:sz w:val="26"/>
        </w:rPr>
      </w:pPr>
      <w:proofErr w:type="gramStart"/>
      <w:r>
        <w:rPr>
          <w:sz w:val="26"/>
        </w:rPr>
        <w:t>粒料</w:t>
      </w:r>
      <w:proofErr w:type="gramEnd"/>
      <w:r>
        <w:rPr>
          <w:sz w:val="26"/>
        </w:rPr>
        <w:t>：可</w:t>
      </w:r>
      <w:proofErr w:type="gramStart"/>
      <w:r>
        <w:rPr>
          <w:sz w:val="26"/>
        </w:rPr>
        <w:t>分為新粒料及</w:t>
      </w:r>
      <w:proofErr w:type="gramEnd"/>
      <w:r>
        <w:rPr>
          <w:sz w:val="26"/>
        </w:rPr>
        <w:t>再生</w:t>
      </w:r>
      <w:proofErr w:type="gramStart"/>
      <w:r>
        <w:rPr>
          <w:sz w:val="26"/>
        </w:rPr>
        <w:t>瀝青粒料</w:t>
      </w:r>
      <w:proofErr w:type="gramEnd"/>
      <w:r>
        <w:rPr>
          <w:sz w:val="26"/>
        </w:rPr>
        <w:t>（RAP）二種。</w:t>
      </w:r>
    </w:p>
    <w:p w14:paraId="6F2EB1A7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3"/>
        <w:rPr>
          <w:sz w:val="26"/>
        </w:rPr>
      </w:pPr>
      <w:proofErr w:type="gramStart"/>
      <w:r>
        <w:rPr>
          <w:sz w:val="26"/>
        </w:rPr>
        <w:t>新粒料</w:t>
      </w:r>
      <w:proofErr w:type="gramEnd"/>
      <w:r>
        <w:rPr>
          <w:sz w:val="26"/>
        </w:rPr>
        <w:t>：</w:t>
      </w:r>
      <w:proofErr w:type="gramStart"/>
      <w:r>
        <w:rPr>
          <w:sz w:val="26"/>
        </w:rPr>
        <w:t>包括粗粒料及細粒料</w:t>
      </w:r>
      <w:proofErr w:type="gramEnd"/>
      <w:r>
        <w:rPr>
          <w:sz w:val="26"/>
        </w:rPr>
        <w:t>，應符合契約圖說及相關章節規定。</w:t>
      </w:r>
    </w:p>
    <w:p w14:paraId="6D623380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6" w:line="331" w:lineRule="auto"/>
        <w:ind w:right="235"/>
        <w:rPr>
          <w:sz w:val="26"/>
        </w:rPr>
      </w:pPr>
      <w:r>
        <w:rPr>
          <w:w w:val="99"/>
          <w:sz w:val="26"/>
        </w:rPr>
        <w:t>再生</w:t>
      </w:r>
      <w:proofErr w:type="gramStart"/>
      <w:r>
        <w:rPr>
          <w:w w:val="99"/>
          <w:sz w:val="26"/>
        </w:rPr>
        <w:t>瀝青粒料</w:t>
      </w:r>
      <w:proofErr w:type="gramEnd"/>
      <w:r>
        <w:rPr>
          <w:w w:val="99"/>
          <w:sz w:val="26"/>
        </w:rPr>
        <w:t>（</w:t>
      </w:r>
      <w:r>
        <w:rPr>
          <w:spacing w:val="2"/>
          <w:w w:val="99"/>
          <w:sz w:val="26"/>
        </w:rPr>
        <w:t>R</w:t>
      </w:r>
      <w:r>
        <w:rPr>
          <w:w w:val="99"/>
          <w:sz w:val="26"/>
        </w:rPr>
        <w:t>AP</w:t>
      </w:r>
      <w:r>
        <w:rPr>
          <w:spacing w:val="-128"/>
          <w:w w:val="99"/>
          <w:sz w:val="26"/>
        </w:rPr>
        <w:t>）</w:t>
      </w:r>
      <w:r>
        <w:rPr>
          <w:spacing w:val="-1"/>
          <w:w w:val="99"/>
          <w:sz w:val="26"/>
        </w:rPr>
        <w:t>：運回拌和廠作為再生</w:t>
      </w:r>
      <w:proofErr w:type="gramStart"/>
      <w:r>
        <w:rPr>
          <w:spacing w:val="-1"/>
          <w:w w:val="99"/>
          <w:sz w:val="26"/>
        </w:rPr>
        <w:t>瀝青粒料之</w:t>
      </w:r>
      <w:proofErr w:type="gramEnd"/>
      <w:r>
        <w:rPr>
          <w:spacing w:val="-1"/>
          <w:w w:val="99"/>
          <w:sz w:val="26"/>
        </w:rPr>
        <w:t>既有瀝青混</w:t>
      </w:r>
      <w:r>
        <w:rPr>
          <w:sz w:val="26"/>
        </w:rPr>
        <w:t>凝土挖（刨）</w:t>
      </w:r>
      <w:proofErr w:type="gramStart"/>
      <w:r>
        <w:rPr>
          <w:sz w:val="26"/>
        </w:rPr>
        <w:t>除料</w:t>
      </w:r>
      <w:proofErr w:type="gramEnd"/>
      <w:r>
        <w:rPr>
          <w:sz w:val="26"/>
        </w:rPr>
        <w:t>，應符合下列條件</w:t>
      </w:r>
    </w:p>
    <w:p w14:paraId="6B5E9BA0" w14:textId="77777777" w:rsidR="00705C88" w:rsidRDefault="00000000">
      <w:pPr>
        <w:pStyle w:val="a4"/>
        <w:numPr>
          <w:ilvl w:val="4"/>
          <w:numId w:val="1"/>
        </w:numPr>
        <w:tabs>
          <w:tab w:val="left" w:pos="1934"/>
        </w:tabs>
        <w:spacing w:line="361" w:lineRule="exact"/>
        <w:ind w:left="1933" w:hanging="284"/>
        <w:rPr>
          <w:color w:val="ED0000"/>
          <w:sz w:val="26"/>
        </w:rPr>
      </w:pPr>
      <w:r>
        <w:rPr>
          <w:spacing w:val="-12"/>
          <w:sz w:val="26"/>
        </w:rPr>
        <w:t>打碎</w:t>
      </w:r>
      <w:proofErr w:type="gramStart"/>
      <w:r>
        <w:rPr>
          <w:spacing w:val="-12"/>
          <w:sz w:val="26"/>
        </w:rPr>
        <w:t>分堆儲</w:t>
      </w:r>
      <w:proofErr w:type="gramEnd"/>
      <w:r>
        <w:rPr>
          <w:spacing w:val="-12"/>
          <w:sz w:val="26"/>
        </w:rPr>
        <w:t>放：運回</w:t>
      </w:r>
      <w:proofErr w:type="gramStart"/>
      <w:r>
        <w:rPr>
          <w:spacing w:val="-12"/>
          <w:sz w:val="26"/>
        </w:rPr>
        <w:t>拌和廠堆置</w:t>
      </w:r>
      <w:proofErr w:type="gramEnd"/>
      <w:r>
        <w:rPr>
          <w:spacing w:val="-12"/>
          <w:sz w:val="26"/>
        </w:rPr>
        <w:t>場之再生瀝青</w:t>
      </w:r>
      <w:proofErr w:type="gramStart"/>
      <w:r>
        <w:rPr>
          <w:spacing w:val="-12"/>
          <w:sz w:val="26"/>
        </w:rPr>
        <w:t>粒料應</w:t>
      </w:r>
      <w:proofErr w:type="gramEnd"/>
      <w:r>
        <w:rPr>
          <w:spacing w:val="-12"/>
          <w:sz w:val="26"/>
        </w:rPr>
        <w:t xml:space="preserve">打碎分成 </w:t>
      </w:r>
      <w:r>
        <w:rPr>
          <w:sz w:val="26"/>
        </w:rPr>
        <w:t>19</w:t>
      </w:r>
    </w:p>
    <w:p w14:paraId="27853925" w14:textId="77777777" w:rsidR="00705C88" w:rsidRDefault="00000000">
      <w:pPr>
        <w:pStyle w:val="a3"/>
        <w:spacing w:before="135" w:line="331" w:lineRule="auto"/>
        <w:ind w:left="1933" w:right="107"/>
      </w:pPr>
      <w:r>
        <w:rPr>
          <w:w w:val="99"/>
        </w:rPr>
        <w:t>～12.5</w:t>
      </w:r>
      <w:r>
        <w:t xml:space="preserve"> </w:t>
      </w:r>
      <w:r>
        <w:rPr>
          <w:spacing w:val="2"/>
          <w:w w:val="99"/>
        </w:rPr>
        <w:t>m</w:t>
      </w:r>
      <w:r>
        <w:rPr>
          <w:w w:val="99"/>
        </w:rPr>
        <w:t>m</w:t>
      </w:r>
      <w:proofErr w:type="gramStart"/>
      <w:r>
        <w:rPr>
          <w:w w:val="99"/>
        </w:rPr>
        <w:t>（</w:t>
      </w:r>
      <w:proofErr w:type="gramEnd"/>
      <w:r>
        <w:rPr>
          <w:w w:val="99"/>
        </w:rPr>
        <w:t>3/</w:t>
      </w:r>
      <w:r>
        <w:rPr>
          <w:spacing w:val="2"/>
          <w:w w:val="99"/>
        </w:rPr>
        <w:t>4</w:t>
      </w:r>
      <w:r>
        <w:rPr>
          <w:w w:val="99"/>
        </w:rPr>
        <w:t>～1</w:t>
      </w:r>
      <w:r>
        <w:rPr>
          <w:spacing w:val="2"/>
          <w:w w:val="99"/>
        </w:rPr>
        <w:t>/</w:t>
      </w:r>
      <w:r>
        <w:rPr>
          <w:w w:val="99"/>
        </w:rPr>
        <w:t>2</w:t>
      </w:r>
      <w:r>
        <w:t xml:space="preserve"> </w:t>
      </w:r>
      <w:r>
        <w:rPr>
          <w:w w:val="99"/>
        </w:rPr>
        <w:t>in.</w:t>
      </w:r>
      <w:r>
        <w:rPr>
          <w:spacing w:val="-130"/>
          <w:w w:val="99"/>
        </w:rPr>
        <w:t>）</w:t>
      </w:r>
      <w:r>
        <w:rPr>
          <w:spacing w:val="2"/>
          <w:w w:val="99"/>
        </w:rPr>
        <w:t>、</w:t>
      </w:r>
      <w:r>
        <w:rPr>
          <w:w w:val="99"/>
        </w:rPr>
        <w:t>12.5</w:t>
      </w:r>
      <w:r>
        <w:rPr>
          <w:spacing w:val="2"/>
          <w:w w:val="99"/>
        </w:rPr>
        <w:t>～</w:t>
      </w:r>
      <w:r>
        <w:rPr>
          <w:w w:val="99"/>
        </w:rPr>
        <w:t>4.75</w:t>
      </w:r>
      <w:r>
        <w:t xml:space="preserve"> </w:t>
      </w:r>
      <w:r>
        <w:rPr>
          <w:w w:val="99"/>
        </w:rPr>
        <w:t>mm</w:t>
      </w:r>
      <w:proofErr w:type="gramStart"/>
      <w:r>
        <w:rPr>
          <w:w w:val="99"/>
        </w:rPr>
        <w:t>（</w:t>
      </w:r>
      <w:proofErr w:type="gramEnd"/>
      <w:r>
        <w:rPr>
          <w:w w:val="99"/>
        </w:rPr>
        <w:t>1/2</w:t>
      </w:r>
      <w:r>
        <w:t xml:space="preserve"> </w:t>
      </w:r>
      <w:r>
        <w:rPr>
          <w:w w:val="99"/>
        </w:rPr>
        <w:t>in.</w:t>
      </w:r>
      <w:r>
        <w:rPr>
          <w:spacing w:val="2"/>
          <w:w w:val="99"/>
        </w:rPr>
        <w:t>～</w:t>
      </w:r>
      <w:r>
        <w:rPr>
          <w:w w:val="99"/>
        </w:rPr>
        <w:t>No.</w:t>
      </w:r>
      <w:r>
        <w:rPr>
          <w:spacing w:val="2"/>
          <w:w w:val="99"/>
        </w:rPr>
        <w:t>4</w:t>
      </w:r>
      <w:proofErr w:type="gramStart"/>
      <w:r>
        <w:rPr>
          <w:w w:val="99"/>
        </w:rPr>
        <w:t>）</w:t>
      </w:r>
      <w:proofErr w:type="gramEnd"/>
      <w:r>
        <w:rPr>
          <w:spacing w:val="-36"/>
        </w:rPr>
        <w:t xml:space="preserve">及 </w:t>
      </w:r>
      <w:r>
        <w:t>4.75</w:t>
      </w:r>
      <w:r>
        <w:rPr>
          <w:spacing w:val="-70"/>
        </w:rPr>
        <w:t xml:space="preserve"> </w:t>
      </w:r>
      <w:r>
        <w:rPr>
          <w:spacing w:val="-6"/>
        </w:rPr>
        <w:t>mm</w:t>
      </w:r>
      <w:proofErr w:type="gramStart"/>
      <w:r>
        <w:rPr>
          <w:spacing w:val="-6"/>
        </w:rPr>
        <w:t>（</w:t>
      </w:r>
      <w:proofErr w:type="gramEnd"/>
      <w:r>
        <w:rPr>
          <w:spacing w:val="-6"/>
        </w:rPr>
        <w:t>No.4</w:t>
      </w:r>
      <w:proofErr w:type="gramStart"/>
      <w:r>
        <w:rPr>
          <w:spacing w:val="-6"/>
        </w:rPr>
        <w:t>）</w:t>
      </w:r>
      <w:proofErr w:type="gramEnd"/>
      <w:r>
        <w:rPr>
          <w:spacing w:val="-13"/>
        </w:rPr>
        <w:t xml:space="preserve">以下等三種，或 </w:t>
      </w:r>
      <w:r>
        <w:t>19～12.5</w:t>
      </w:r>
      <w:r>
        <w:rPr>
          <w:spacing w:val="-70"/>
        </w:rPr>
        <w:t xml:space="preserve"> </w:t>
      </w:r>
      <w:r>
        <w:t>mm</w:t>
      </w:r>
      <w:proofErr w:type="gramStart"/>
      <w:r>
        <w:t>（</w:t>
      </w:r>
      <w:proofErr w:type="gramEnd"/>
      <w:r>
        <w:t>3/4～1/2</w:t>
      </w:r>
      <w:r>
        <w:rPr>
          <w:spacing w:val="-71"/>
        </w:rPr>
        <w:t xml:space="preserve"> </w:t>
      </w:r>
      <w:r>
        <w:rPr>
          <w:spacing w:val="-3"/>
        </w:rPr>
        <w:t xml:space="preserve">in.） </w:t>
      </w:r>
      <w:r>
        <w:rPr>
          <w:spacing w:val="-34"/>
        </w:rPr>
        <w:t xml:space="preserve">及 </w:t>
      </w:r>
      <w:r>
        <w:t>12.5 mm</w:t>
      </w:r>
      <w:proofErr w:type="gramStart"/>
      <w:r>
        <w:t>（</w:t>
      </w:r>
      <w:proofErr w:type="gramEnd"/>
      <w:r>
        <w:t>1/2 in.）以下等二種級配</w:t>
      </w:r>
      <w:proofErr w:type="gramStart"/>
      <w:r>
        <w:t>分堆儲</w:t>
      </w:r>
      <w:proofErr w:type="gramEnd"/>
      <w:r>
        <w:t>放。</w:t>
      </w:r>
    </w:p>
    <w:p w14:paraId="3CEE0933" w14:textId="77777777" w:rsidR="00705C88" w:rsidRDefault="00000000">
      <w:pPr>
        <w:pStyle w:val="a4"/>
        <w:numPr>
          <w:ilvl w:val="4"/>
          <w:numId w:val="1"/>
        </w:numPr>
        <w:tabs>
          <w:tab w:val="left" w:pos="1913"/>
        </w:tabs>
        <w:spacing w:line="331" w:lineRule="auto"/>
        <w:ind w:left="1933" w:right="238" w:hanging="284"/>
        <w:rPr>
          <w:color w:val="ED0000"/>
          <w:sz w:val="24"/>
        </w:rPr>
      </w:pPr>
      <w:proofErr w:type="gramStart"/>
      <w:r>
        <w:rPr>
          <w:spacing w:val="-1"/>
          <w:sz w:val="26"/>
        </w:rPr>
        <w:t>再生粒料</w:t>
      </w:r>
      <w:proofErr w:type="gramEnd"/>
      <w:r>
        <w:rPr>
          <w:spacing w:val="-1"/>
          <w:sz w:val="26"/>
        </w:rPr>
        <w:t>不得含有木屑、鐵線、有機物、黏土、及有礙本工程之</w:t>
      </w:r>
      <w:r>
        <w:rPr>
          <w:sz w:val="26"/>
        </w:rPr>
        <w:t>品質及功能之有害物。</w:t>
      </w:r>
    </w:p>
    <w:p w14:paraId="12E3AB51" w14:textId="77777777" w:rsidR="00705C88" w:rsidRDefault="00000000">
      <w:pPr>
        <w:pStyle w:val="a4"/>
        <w:numPr>
          <w:ilvl w:val="4"/>
          <w:numId w:val="1"/>
        </w:numPr>
        <w:tabs>
          <w:tab w:val="left" w:pos="1913"/>
        </w:tabs>
        <w:spacing w:line="361" w:lineRule="exact"/>
        <w:rPr>
          <w:color w:val="ED0000"/>
          <w:sz w:val="24"/>
        </w:rPr>
      </w:pPr>
      <w:r>
        <w:rPr>
          <w:sz w:val="26"/>
        </w:rPr>
        <w:t>礦物</w:t>
      </w:r>
      <w:proofErr w:type="gramStart"/>
      <w:r>
        <w:rPr>
          <w:sz w:val="26"/>
        </w:rPr>
        <w:t>填縫料應</w:t>
      </w:r>
      <w:proofErr w:type="gramEnd"/>
      <w:r>
        <w:rPr>
          <w:sz w:val="26"/>
        </w:rPr>
        <w:t>符合相關章節規定。</w:t>
      </w:r>
    </w:p>
    <w:p w14:paraId="43300856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1"/>
        <w:ind w:hanging="966"/>
        <w:rPr>
          <w:sz w:val="26"/>
        </w:rPr>
      </w:pPr>
      <w:r>
        <w:rPr>
          <w:sz w:val="26"/>
        </w:rPr>
        <w:t>再生瀝青混凝土之組成</w:t>
      </w:r>
    </w:p>
    <w:p w14:paraId="24BC90C7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8"/>
        <w:rPr>
          <w:sz w:val="26"/>
        </w:rPr>
      </w:pPr>
      <w:r>
        <w:rPr>
          <w:spacing w:val="-4"/>
          <w:sz w:val="26"/>
        </w:rPr>
        <w:t>再生瀝青混凝土配比設計，應由承包商</w:t>
      </w:r>
      <w:proofErr w:type="gramStart"/>
      <w:r>
        <w:rPr>
          <w:spacing w:val="-4"/>
          <w:sz w:val="26"/>
        </w:rPr>
        <w:t>委請經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TAF</w:t>
      </w:r>
      <w:r>
        <w:rPr>
          <w:spacing w:val="-10"/>
          <w:sz w:val="26"/>
        </w:rPr>
        <w:t xml:space="preserve"> 認證核可之實驗</w:t>
      </w:r>
    </w:p>
    <w:p w14:paraId="710AEB58" w14:textId="77777777" w:rsidR="00705C88" w:rsidRDefault="00705C88">
      <w:pPr>
        <w:rPr>
          <w:sz w:val="26"/>
        </w:rPr>
        <w:sectPr w:rsidR="00705C88">
          <w:pgSz w:w="11910" w:h="16840"/>
          <w:pgMar w:top="1440" w:right="1180" w:bottom="1100" w:left="1300" w:header="0" w:footer="912" w:gutter="0"/>
          <w:cols w:space="720"/>
        </w:sectPr>
      </w:pPr>
    </w:p>
    <w:p w14:paraId="4AF392FE" w14:textId="77777777" w:rsidR="00705C88" w:rsidRDefault="00000000">
      <w:pPr>
        <w:pStyle w:val="a3"/>
        <w:spacing w:before="26"/>
        <w:ind w:left="1650"/>
      </w:pPr>
      <w:r>
        <w:lastRenderedPageBreak/>
        <w:t>室辦理。</w:t>
      </w:r>
    </w:p>
    <w:p w14:paraId="7D5AF635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6" w:line="331" w:lineRule="auto"/>
        <w:ind w:right="235"/>
        <w:jc w:val="both"/>
        <w:rPr>
          <w:sz w:val="26"/>
        </w:rPr>
      </w:pPr>
      <w:r>
        <w:rPr>
          <w:spacing w:val="-1"/>
          <w:sz w:val="26"/>
        </w:rPr>
        <w:t xml:space="preserve">再生瀝青混凝土配比設計應依據 </w:t>
      </w:r>
      <w:r>
        <w:rPr>
          <w:sz w:val="26"/>
        </w:rPr>
        <w:t>AI</w:t>
      </w:r>
      <w:r>
        <w:rPr>
          <w:spacing w:val="-2"/>
          <w:sz w:val="26"/>
        </w:rPr>
        <w:t xml:space="preserve"> </w:t>
      </w:r>
      <w:r>
        <w:rPr>
          <w:sz w:val="26"/>
        </w:rPr>
        <w:t>MS-20</w:t>
      </w:r>
      <w:r>
        <w:rPr>
          <w:spacing w:val="-2"/>
          <w:sz w:val="26"/>
        </w:rPr>
        <w:t xml:space="preserve"> 及 </w:t>
      </w:r>
      <w:r>
        <w:rPr>
          <w:sz w:val="26"/>
        </w:rPr>
        <w:t>MS-2</w:t>
      </w:r>
      <w:r>
        <w:rPr>
          <w:spacing w:val="-2"/>
          <w:sz w:val="26"/>
        </w:rPr>
        <w:t xml:space="preserve"> 之馬歇爾法辦</w:t>
      </w:r>
      <w:r>
        <w:rPr>
          <w:spacing w:val="-1"/>
          <w:sz w:val="26"/>
        </w:rPr>
        <w:t xml:space="preserve">理，於施工 </w:t>
      </w:r>
      <w:r>
        <w:rPr>
          <w:sz w:val="26"/>
        </w:rPr>
        <w:t>15</w:t>
      </w:r>
      <w:r>
        <w:rPr>
          <w:spacing w:val="-3"/>
          <w:sz w:val="26"/>
        </w:rPr>
        <w:t xml:space="preserve"> 天前提出配比設計報告書，經</w:t>
      </w:r>
      <w:proofErr w:type="gramStart"/>
      <w:r>
        <w:rPr>
          <w:spacing w:val="-3"/>
          <w:sz w:val="26"/>
        </w:rPr>
        <w:t>工程司核可</w:t>
      </w:r>
      <w:proofErr w:type="gramEnd"/>
      <w:r>
        <w:rPr>
          <w:spacing w:val="-3"/>
          <w:sz w:val="26"/>
        </w:rPr>
        <w:t>後方得施</w:t>
      </w:r>
      <w:r>
        <w:rPr>
          <w:sz w:val="26"/>
        </w:rPr>
        <w:t>工。</w:t>
      </w:r>
    </w:p>
    <w:p w14:paraId="25A44A96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line="358" w:lineRule="exact"/>
        <w:jc w:val="both"/>
        <w:rPr>
          <w:sz w:val="26"/>
        </w:rPr>
      </w:pPr>
      <w:r>
        <w:rPr>
          <w:sz w:val="26"/>
        </w:rPr>
        <w:t>配比設計報告書除應符合相關章節規定外，並增加以下規定：</w:t>
      </w:r>
    </w:p>
    <w:p w14:paraId="6C38C4DB" w14:textId="697A4B5C" w:rsidR="00841E29" w:rsidRDefault="00000000" w:rsidP="00841E29">
      <w:pPr>
        <w:pStyle w:val="a3"/>
        <w:spacing w:before="136" w:line="331" w:lineRule="auto"/>
        <w:ind w:left="1531" w:right="176"/>
        <w:rPr>
          <w:w w:val="99"/>
        </w:rPr>
      </w:pPr>
      <w:r>
        <w:t>A.</w:t>
      </w:r>
      <w:r>
        <w:rPr>
          <w:spacing w:val="-5"/>
        </w:rPr>
        <w:t>再生</w:t>
      </w:r>
      <w:proofErr w:type="gramStart"/>
      <w:r>
        <w:rPr>
          <w:spacing w:val="-5"/>
        </w:rPr>
        <w:t>瀝青粒料使用</w:t>
      </w:r>
      <w:proofErr w:type="gramEnd"/>
      <w:r>
        <w:rPr>
          <w:spacing w:val="-5"/>
        </w:rPr>
        <w:t>量不得超過</w:t>
      </w:r>
      <w:r w:rsidR="00C6422A" w:rsidRPr="00C6422A">
        <w:rPr>
          <w:rFonts w:hint="eastAsia"/>
          <w:b/>
          <w:bCs/>
          <w:color w:val="FF0000"/>
          <w:spacing w:val="-8"/>
        </w:rPr>
        <w:t>4</w:t>
      </w:r>
      <w:r w:rsidR="00841E29" w:rsidRPr="00C6422A">
        <w:rPr>
          <w:rFonts w:hint="eastAsia"/>
          <w:b/>
          <w:bCs/>
          <w:color w:val="FF0000"/>
          <w:spacing w:val="-8"/>
        </w:rPr>
        <w:t>0</w:t>
      </w:r>
      <w:r w:rsidRPr="00C6422A">
        <w:rPr>
          <w:b/>
          <w:bCs/>
          <w:color w:val="FF0000"/>
          <w:spacing w:val="-8"/>
        </w:rPr>
        <w:t>%</w:t>
      </w:r>
      <w:r>
        <w:rPr>
          <w:spacing w:val="-8"/>
        </w:rPr>
        <w:t>（</w:t>
      </w:r>
      <w:r>
        <w:t>對再生瀝青混凝土重量比</w:t>
      </w:r>
      <w:r>
        <w:rPr>
          <w:spacing w:val="-128"/>
        </w:rPr>
        <w:t>）</w:t>
      </w:r>
      <w:r>
        <w:rPr>
          <w:spacing w:val="-11"/>
        </w:rPr>
        <w:t>。</w:t>
      </w:r>
    </w:p>
    <w:p w14:paraId="43F02D96" w14:textId="4FD4C16F" w:rsidR="00705C88" w:rsidRDefault="00000000" w:rsidP="00841E29">
      <w:pPr>
        <w:pStyle w:val="a3"/>
        <w:spacing w:before="136" w:line="331" w:lineRule="auto"/>
        <w:ind w:leftChars="700" w:left="1787" w:right="176" w:hangingChars="100" w:hanging="247"/>
      </w:pPr>
      <w:r>
        <w:rPr>
          <w:w w:val="95"/>
        </w:rPr>
        <w:t>B.辦理再生瀝青混凝土配比設計試驗之瀝青目標絕對黏度，測定溫</w:t>
      </w:r>
      <w:r>
        <w:t>度</w:t>
      </w:r>
      <w:r>
        <w:rPr>
          <w:spacing w:val="-8"/>
        </w:rPr>
        <w:t xml:space="preserve">為 </w:t>
      </w:r>
      <w:r>
        <w:t>60℃</w:t>
      </w:r>
      <w:r>
        <w:rPr>
          <w:spacing w:val="-4"/>
        </w:rPr>
        <w:t>，應在</w:t>
      </w:r>
      <w:r>
        <w:t>2,000</w:t>
      </w:r>
      <w:r>
        <w:rPr>
          <w:b/>
          <w:color w:val="ED0000"/>
        </w:rPr>
        <w:t>～4,000</w:t>
      </w:r>
      <w:r>
        <w:t>poises。其再生瀝青混凝土配合設</w:t>
      </w:r>
      <w:r>
        <w:rPr>
          <w:spacing w:val="-7"/>
        </w:rPr>
        <w:t>計</w:t>
      </w:r>
      <w:proofErr w:type="gramStart"/>
      <w:r>
        <w:rPr>
          <w:spacing w:val="-7"/>
        </w:rPr>
        <w:t>後依配比</w:t>
      </w:r>
      <w:proofErr w:type="gramEnd"/>
      <w:r>
        <w:rPr>
          <w:spacing w:val="-7"/>
        </w:rPr>
        <w:t>拌和之回收瀝青黏度試驗，測定溫度為</w:t>
      </w:r>
      <w:r>
        <w:rPr>
          <w:spacing w:val="-9"/>
        </w:rPr>
        <w:t>60°C，</w:t>
      </w:r>
      <w:r>
        <w:t xml:space="preserve">應不得大於 </w:t>
      </w:r>
      <w:r>
        <w:rPr>
          <w:b/>
          <w:color w:val="ED0000"/>
        </w:rPr>
        <w:t>10,000</w:t>
      </w:r>
      <w:r>
        <w:t>poises。</w:t>
      </w:r>
    </w:p>
    <w:p w14:paraId="7011A77C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spacing w:before="135"/>
        <w:ind w:hanging="966"/>
        <w:rPr>
          <w:sz w:val="26"/>
        </w:rPr>
      </w:pPr>
      <w:r>
        <w:rPr>
          <w:sz w:val="26"/>
        </w:rPr>
        <w:t>設備</w:t>
      </w:r>
    </w:p>
    <w:p w14:paraId="705331A3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before="136" w:line="331" w:lineRule="auto"/>
        <w:ind w:right="230"/>
        <w:rPr>
          <w:sz w:val="26"/>
        </w:rPr>
      </w:pPr>
      <w:r>
        <w:rPr>
          <w:sz w:val="26"/>
        </w:rPr>
        <w:t>產製再生瀝青混凝土廠應符合主管機關訂定之「</w:t>
      </w:r>
      <w:proofErr w:type="gramStart"/>
      <w:r>
        <w:rPr>
          <w:sz w:val="26"/>
        </w:rPr>
        <w:t>熱拌再生</w:t>
      </w:r>
      <w:proofErr w:type="gramEnd"/>
      <w:r>
        <w:rPr>
          <w:sz w:val="26"/>
        </w:rPr>
        <w:t>瀝青混凝土廠檢查基準表」之要求，並取得主管機關之審查認可。</w:t>
      </w:r>
    </w:p>
    <w:p w14:paraId="42A42224" w14:textId="77777777" w:rsidR="00705C88" w:rsidRDefault="00000000">
      <w:pPr>
        <w:pStyle w:val="a4"/>
        <w:numPr>
          <w:ilvl w:val="2"/>
          <w:numId w:val="1"/>
        </w:numPr>
        <w:tabs>
          <w:tab w:val="left" w:pos="1083"/>
          <w:tab w:val="left" w:pos="1084"/>
        </w:tabs>
        <w:spacing w:line="361" w:lineRule="exact"/>
        <w:ind w:hanging="966"/>
        <w:rPr>
          <w:sz w:val="26"/>
        </w:rPr>
      </w:pPr>
      <w:r>
        <w:rPr>
          <w:spacing w:val="-14"/>
          <w:sz w:val="26"/>
        </w:rPr>
        <w:t>瀝青混合料之運輸、</w:t>
      </w:r>
      <w:proofErr w:type="gramStart"/>
      <w:r>
        <w:rPr>
          <w:spacing w:val="-14"/>
          <w:sz w:val="26"/>
        </w:rPr>
        <w:t>鋪築設備</w:t>
      </w:r>
      <w:proofErr w:type="gramEnd"/>
      <w:r>
        <w:rPr>
          <w:spacing w:val="-14"/>
          <w:sz w:val="26"/>
        </w:rPr>
        <w:t xml:space="preserve">應符合第 </w:t>
      </w:r>
      <w:r>
        <w:rPr>
          <w:sz w:val="26"/>
        </w:rPr>
        <w:t>02741</w:t>
      </w:r>
      <w:r>
        <w:rPr>
          <w:spacing w:val="-28"/>
          <w:sz w:val="26"/>
        </w:rPr>
        <w:t xml:space="preserve"> 章及第 </w:t>
      </w:r>
      <w:r>
        <w:rPr>
          <w:sz w:val="26"/>
        </w:rPr>
        <w:t>02742</w:t>
      </w:r>
      <w:r>
        <w:rPr>
          <w:spacing w:val="-17"/>
          <w:sz w:val="26"/>
        </w:rPr>
        <w:t xml:space="preserve"> 章相關規定。</w:t>
      </w:r>
    </w:p>
    <w:p w14:paraId="2DBE9685" w14:textId="77777777" w:rsidR="00705C88" w:rsidRDefault="00705C88">
      <w:pPr>
        <w:pStyle w:val="a3"/>
        <w:ind w:left="0"/>
      </w:pPr>
    </w:p>
    <w:p w14:paraId="03A1452F" w14:textId="77777777" w:rsidR="00705C88" w:rsidRDefault="00705C88">
      <w:pPr>
        <w:pStyle w:val="a3"/>
        <w:spacing w:before="11"/>
        <w:ind w:left="0"/>
        <w:rPr>
          <w:sz w:val="16"/>
        </w:rPr>
      </w:pPr>
    </w:p>
    <w:p w14:paraId="5CE7DFE2" w14:textId="77777777" w:rsidR="00705C88" w:rsidRDefault="00000000">
      <w:pPr>
        <w:pStyle w:val="1"/>
        <w:numPr>
          <w:ilvl w:val="0"/>
          <w:numId w:val="1"/>
        </w:numPr>
        <w:tabs>
          <w:tab w:val="left" w:pos="1083"/>
          <w:tab w:val="left" w:pos="1084"/>
        </w:tabs>
        <w:ind w:hanging="966"/>
      </w:pPr>
      <w:r>
        <w:t>施工</w:t>
      </w:r>
    </w:p>
    <w:p w14:paraId="4684C9B4" w14:textId="77777777" w:rsidR="00705C88" w:rsidRDefault="00705C88">
      <w:pPr>
        <w:pStyle w:val="a3"/>
        <w:spacing w:before="3"/>
        <w:ind w:left="0"/>
        <w:rPr>
          <w:sz w:val="42"/>
        </w:rPr>
      </w:pPr>
    </w:p>
    <w:p w14:paraId="6F3AC7BE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ind w:hanging="966"/>
        <w:jc w:val="both"/>
        <w:rPr>
          <w:sz w:val="26"/>
        </w:rPr>
      </w:pPr>
      <w:r>
        <w:rPr>
          <w:sz w:val="26"/>
        </w:rPr>
        <w:t>施工方法</w:t>
      </w:r>
    </w:p>
    <w:p w14:paraId="3D0DBD8F" w14:textId="77777777" w:rsidR="00705C88" w:rsidRDefault="00000000">
      <w:pPr>
        <w:pStyle w:val="a3"/>
        <w:spacing w:before="138"/>
        <w:jc w:val="both"/>
      </w:pPr>
      <w:r>
        <w:t>再生瀝青混凝土之施工應符合第 02742 章相關規定。</w:t>
      </w:r>
    </w:p>
    <w:p w14:paraId="532DE267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spacing w:before="135"/>
        <w:ind w:hanging="966"/>
        <w:jc w:val="both"/>
        <w:rPr>
          <w:sz w:val="26"/>
        </w:rPr>
      </w:pPr>
      <w:r>
        <w:rPr>
          <w:sz w:val="26"/>
        </w:rPr>
        <w:t>檢驗</w:t>
      </w:r>
    </w:p>
    <w:p w14:paraId="22535FE3" w14:textId="77777777" w:rsidR="00705C88" w:rsidRDefault="00000000">
      <w:pPr>
        <w:pStyle w:val="2"/>
        <w:numPr>
          <w:ilvl w:val="2"/>
          <w:numId w:val="1"/>
        </w:numPr>
        <w:tabs>
          <w:tab w:val="left" w:pos="1084"/>
        </w:tabs>
        <w:ind w:hanging="966"/>
        <w:jc w:val="both"/>
      </w:pPr>
      <w:r>
        <w:rPr>
          <w:color w:val="ED0000"/>
        </w:rPr>
        <w:t>回收瀝青黏度試驗</w:t>
      </w:r>
    </w:p>
    <w:p w14:paraId="73925277" w14:textId="77777777" w:rsidR="00705C88" w:rsidRDefault="00000000">
      <w:pPr>
        <w:pStyle w:val="a4"/>
        <w:numPr>
          <w:ilvl w:val="3"/>
          <w:numId w:val="1"/>
        </w:numPr>
        <w:tabs>
          <w:tab w:val="left" w:pos="1476"/>
        </w:tabs>
        <w:spacing w:before="138" w:line="328" w:lineRule="auto"/>
        <w:ind w:right="235"/>
        <w:jc w:val="both"/>
        <w:rPr>
          <w:b/>
          <w:color w:val="ED0000"/>
          <w:sz w:val="24"/>
        </w:rPr>
      </w:pPr>
      <w:r>
        <w:rPr>
          <w:b/>
          <w:color w:val="ED0000"/>
          <w:spacing w:val="-4"/>
          <w:sz w:val="26"/>
        </w:rPr>
        <w:t xml:space="preserve">再生瀝青混凝土應依 </w:t>
      </w:r>
      <w:r>
        <w:rPr>
          <w:b/>
          <w:color w:val="ED0000"/>
          <w:sz w:val="26"/>
        </w:rPr>
        <w:t>CNS</w:t>
      </w:r>
      <w:r>
        <w:rPr>
          <w:b/>
          <w:color w:val="ED0000"/>
          <w:spacing w:val="-2"/>
          <w:sz w:val="26"/>
        </w:rPr>
        <w:t xml:space="preserve"> </w:t>
      </w:r>
      <w:r>
        <w:rPr>
          <w:b/>
          <w:color w:val="ED0000"/>
          <w:sz w:val="26"/>
        </w:rPr>
        <w:t>14186</w:t>
      </w:r>
      <w:r>
        <w:rPr>
          <w:b/>
          <w:color w:val="ED0000"/>
          <w:spacing w:val="-22"/>
          <w:sz w:val="26"/>
        </w:rPr>
        <w:t xml:space="preserve"> 或 </w:t>
      </w:r>
      <w:r>
        <w:rPr>
          <w:b/>
          <w:color w:val="ED0000"/>
          <w:sz w:val="26"/>
        </w:rPr>
        <w:t>CNS</w:t>
      </w:r>
      <w:r>
        <w:rPr>
          <w:b/>
          <w:color w:val="ED0000"/>
          <w:spacing w:val="-2"/>
          <w:sz w:val="26"/>
        </w:rPr>
        <w:t xml:space="preserve"> </w:t>
      </w:r>
      <w:r>
        <w:rPr>
          <w:b/>
          <w:color w:val="ED0000"/>
          <w:sz w:val="26"/>
        </w:rPr>
        <w:t>14938</w:t>
      </w:r>
      <w:r>
        <w:rPr>
          <w:b/>
          <w:color w:val="ED0000"/>
          <w:spacing w:val="-2"/>
          <w:sz w:val="26"/>
        </w:rPr>
        <w:t xml:space="preserve"> 之規定檢測其中瀝青</w:t>
      </w:r>
      <w:r>
        <w:rPr>
          <w:b/>
          <w:color w:val="ED0000"/>
          <w:spacing w:val="-1"/>
          <w:sz w:val="26"/>
        </w:rPr>
        <w:t xml:space="preserve">之 </w:t>
      </w:r>
      <w:r>
        <w:rPr>
          <w:b/>
          <w:color w:val="ED0000"/>
          <w:spacing w:val="4"/>
          <w:sz w:val="26"/>
        </w:rPr>
        <w:t>60</w:t>
      </w:r>
      <w:r>
        <w:rPr>
          <w:b/>
          <w:color w:val="ED0000"/>
          <w:spacing w:val="2"/>
          <w:sz w:val="26"/>
        </w:rPr>
        <w:t>℃</w:t>
      </w:r>
      <w:proofErr w:type="gramStart"/>
      <w:r>
        <w:rPr>
          <w:b/>
          <w:color w:val="ED0000"/>
          <w:spacing w:val="2"/>
          <w:sz w:val="26"/>
        </w:rPr>
        <w:t>黏滯度</w:t>
      </w:r>
      <w:proofErr w:type="gramEnd"/>
      <w:r>
        <w:rPr>
          <w:b/>
          <w:color w:val="ED0000"/>
          <w:spacing w:val="2"/>
          <w:sz w:val="26"/>
        </w:rPr>
        <w:t xml:space="preserve">檢驗值應不得超 </w:t>
      </w:r>
      <w:r>
        <w:rPr>
          <w:b/>
          <w:color w:val="ED0000"/>
          <w:sz w:val="26"/>
        </w:rPr>
        <w:t>10,000</w:t>
      </w:r>
      <w:r>
        <w:rPr>
          <w:b/>
          <w:color w:val="ED0000"/>
          <w:spacing w:val="-2"/>
          <w:sz w:val="26"/>
        </w:rPr>
        <w:t xml:space="preserve"> </w:t>
      </w:r>
      <w:r>
        <w:rPr>
          <w:b/>
          <w:color w:val="ED0000"/>
          <w:spacing w:val="2"/>
          <w:sz w:val="26"/>
        </w:rPr>
        <w:t>poises；檢驗值超過範圍</w:t>
      </w:r>
      <w:r>
        <w:rPr>
          <w:b/>
          <w:color w:val="ED0000"/>
          <w:sz w:val="26"/>
        </w:rPr>
        <w:t>時，依下列規定辦理：</w:t>
      </w:r>
    </w:p>
    <w:p w14:paraId="4F72989D" w14:textId="77777777" w:rsidR="00705C88" w:rsidRDefault="00000000">
      <w:pPr>
        <w:pStyle w:val="a4"/>
        <w:numPr>
          <w:ilvl w:val="4"/>
          <w:numId w:val="1"/>
        </w:numPr>
        <w:tabs>
          <w:tab w:val="left" w:pos="1913"/>
        </w:tabs>
        <w:spacing w:before="6" w:line="331" w:lineRule="auto"/>
        <w:ind w:left="1933" w:right="234" w:hanging="284"/>
        <w:jc w:val="both"/>
        <w:rPr>
          <w:b/>
          <w:color w:val="ED0000"/>
          <w:sz w:val="24"/>
        </w:rPr>
      </w:pPr>
      <w:r>
        <w:rPr>
          <w:b/>
          <w:color w:val="ED0000"/>
          <w:spacing w:val="-9"/>
          <w:sz w:val="26"/>
        </w:rPr>
        <w:t xml:space="preserve">若檢驗結果超過 </w:t>
      </w:r>
      <w:r>
        <w:rPr>
          <w:b/>
          <w:color w:val="ED0000"/>
          <w:sz w:val="26"/>
        </w:rPr>
        <w:t>10,000</w:t>
      </w:r>
      <w:r>
        <w:rPr>
          <w:b/>
          <w:color w:val="ED0000"/>
          <w:spacing w:val="-42"/>
          <w:sz w:val="26"/>
        </w:rPr>
        <w:t xml:space="preserve"> </w:t>
      </w:r>
      <w:r>
        <w:rPr>
          <w:b/>
          <w:color w:val="ED0000"/>
          <w:sz w:val="26"/>
        </w:rPr>
        <w:t>poises</w:t>
      </w:r>
      <w:r>
        <w:rPr>
          <w:b/>
          <w:color w:val="ED0000"/>
          <w:spacing w:val="-27"/>
          <w:sz w:val="26"/>
        </w:rPr>
        <w:t xml:space="preserve"> 而未逾 </w:t>
      </w:r>
      <w:r>
        <w:rPr>
          <w:b/>
          <w:color w:val="ED0000"/>
          <w:sz w:val="26"/>
        </w:rPr>
        <w:t>10,000poises+10%</w:t>
      </w:r>
      <w:r>
        <w:rPr>
          <w:b/>
          <w:color w:val="ED0000"/>
          <w:spacing w:val="-14"/>
          <w:sz w:val="26"/>
        </w:rPr>
        <w:t xml:space="preserve"> (即介</w:t>
      </w:r>
      <w:r>
        <w:rPr>
          <w:b/>
          <w:color w:val="ED0000"/>
          <w:spacing w:val="-34"/>
          <w:sz w:val="26"/>
        </w:rPr>
        <w:t xml:space="preserve">於 </w:t>
      </w:r>
      <w:r>
        <w:rPr>
          <w:b/>
          <w:color w:val="ED0000"/>
          <w:sz w:val="26"/>
        </w:rPr>
        <w:t>10,000</w:t>
      </w:r>
      <w:r>
        <w:rPr>
          <w:b/>
          <w:color w:val="ED0000"/>
          <w:spacing w:val="-45"/>
          <w:sz w:val="26"/>
        </w:rPr>
        <w:t xml:space="preserve"> 至 </w:t>
      </w:r>
      <w:r>
        <w:rPr>
          <w:b/>
          <w:color w:val="ED0000"/>
          <w:sz w:val="26"/>
        </w:rPr>
        <w:t>11,000poises</w:t>
      </w:r>
      <w:r>
        <w:rPr>
          <w:b/>
          <w:color w:val="ED0000"/>
          <w:spacing w:val="-17"/>
          <w:sz w:val="26"/>
        </w:rPr>
        <w:t xml:space="preserve"> </w:t>
      </w:r>
      <w:proofErr w:type="gramStart"/>
      <w:r>
        <w:rPr>
          <w:b/>
          <w:color w:val="ED0000"/>
          <w:spacing w:val="-17"/>
          <w:sz w:val="26"/>
        </w:rPr>
        <w:t>之間)</w:t>
      </w:r>
      <w:proofErr w:type="gramEnd"/>
      <w:r>
        <w:rPr>
          <w:b/>
          <w:color w:val="ED0000"/>
          <w:spacing w:val="-17"/>
          <w:sz w:val="26"/>
        </w:rPr>
        <w:t xml:space="preserve">，則每超出 </w:t>
      </w:r>
      <w:r>
        <w:rPr>
          <w:b/>
          <w:color w:val="ED0000"/>
          <w:sz w:val="26"/>
        </w:rPr>
        <w:t>1</w:t>
      </w:r>
      <w:r>
        <w:rPr>
          <w:b/>
          <w:color w:val="ED0000"/>
          <w:spacing w:val="-12"/>
          <w:sz w:val="26"/>
        </w:rPr>
        <w:t xml:space="preserve">%或以上如 </w:t>
      </w:r>
      <w:r>
        <w:rPr>
          <w:b/>
          <w:color w:val="ED0000"/>
          <w:spacing w:val="-3"/>
          <w:sz w:val="26"/>
        </w:rPr>
        <w:t>2</w:t>
      </w:r>
      <w:r>
        <w:rPr>
          <w:b/>
          <w:color w:val="ED0000"/>
          <w:spacing w:val="-7"/>
          <w:sz w:val="26"/>
        </w:rPr>
        <w:t>%、</w:t>
      </w:r>
      <w:r>
        <w:rPr>
          <w:b/>
          <w:color w:val="ED0000"/>
          <w:sz w:val="26"/>
        </w:rPr>
        <w:t xml:space="preserve">3% </w:t>
      </w:r>
      <w:r>
        <w:rPr>
          <w:b/>
          <w:color w:val="ED0000"/>
          <w:spacing w:val="-3"/>
          <w:sz w:val="26"/>
        </w:rPr>
        <w:t>等(百分比以四捨五入計算至個位數)，應按該比例扣減檢驗代表</w:t>
      </w:r>
      <w:r>
        <w:rPr>
          <w:b/>
          <w:color w:val="ED0000"/>
          <w:spacing w:val="-2"/>
          <w:sz w:val="26"/>
        </w:rPr>
        <w:t xml:space="preserve">數量再生瀝青混凝土價款之 </w:t>
      </w:r>
      <w:r>
        <w:rPr>
          <w:b/>
          <w:color w:val="ED0000"/>
          <w:sz w:val="26"/>
        </w:rPr>
        <w:t>1</w:t>
      </w:r>
      <w:r>
        <w:rPr>
          <w:b/>
          <w:color w:val="ED0000"/>
          <w:spacing w:val="-3"/>
          <w:sz w:val="26"/>
        </w:rPr>
        <w:t xml:space="preserve">%或以上如 </w:t>
      </w:r>
      <w:r>
        <w:rPr>
          <w:b/>
          <w:color w:val="ED0000"/>
          <w:sz w:val="26"/>
        </w:rPr>
        <w:t>2%、3</w:t>
      </w:r>
      <w:r>
        <w:rPr>
          <w:b/>
          <w:color w:val="ED0000"/>
          <w:spacing w:val="-2"/>
          <w:sz w:val="26"/>
        </w:rPr>
        <w:t>%等，扣減上限為</w:t>
      </w:r>
    </w:p>
    <w:p w14:paraId="7A55A2C3" w14:textId="77777777" w:rsidR="00705C88" w:rsidRDefault="00705C88">
      <w:pPr>
        <w:spacing w:line="331" w:lineRule="auto"/>
        <w:jc w:val="both"/>
        <w:rPr>
          <w:sz w:val="24"/>
        </w:rPr>
        <w:sectPr w:rsidR="00705C88">
          <w:pgSz w:w="11910" w:h="16840"/>
          <w:pgMar w:top="1440" w:right="1180" w:bottom="1100" w:left="1300" w:header="0" w:footer="912" w:gutter="0"/>
          <w:cols w:space="720"/>
        </w:sectPr>
      </w:pPr>
    </w:p>
    <w:p w14:paraId="425209FA" w14:textId="77777777" w:rsidR="00705C88" w:rsidRDefault="00000000">
      <w:pPr>
        <w:spacing w:before="26"/>
        <w:ind w:left="1933"/>
        <w:rPr>
          <w:b/>
          <w:sz w:val="26"/>
        </w:rPr>
      </w:pPr>
      <w:r>
        <w:rPr>
          <w:b/>
          <w:color w:val="ED0000"/>
          <w:sz w:val="26"/>
        </w:rPr>
        <w:lastRenderedPageBreak/>
        <w:t>10%。</w:t>
      </w:r>
    </w:p>
    <w:p w14:paraId="60558E77" w14:textId="77777777" w:rsidR="00705C88" w:rsidRDefault="00000000">
      <w:pPr>
        <w:pStyle w:val="a4"/>
        <w:numPr>
          <w:ilvl w:val="4"/>
          <w:numId w:val="1"/>
        </w:numPr>
        <w:tabs>
          <w:tab w:val="left" w:pos="1960"/>
          <w:tab w:val="left" w:pos="8409"/>
        </w:tabs>
        <w:spacing w:before="136" w:line="328" w:lineRule="auto"/>
        <w:ind w:left="1933" w:right="232" w:hanging="284"/>
        <w:rPr>
          <w:b/>
          <w:color w:val="ED0000"/>
          <w:sz w:val="26"/>
        </w:rPr>
      </w:pPr>
      <w:r>
        <w:rPr>
          <w:b/>
          <w:color w:val="ED0000"/>
          <w:spacing w:val="50"/>
          <w:sz w:val="26"/>
        </w:rPr>
        <w:t>檢</w:t>
      </w:r>
      <w:r>
        <w:rPr>
          <w:b/>
          <w:color w:val="ED0000"/>
          <w:spacing w:val="47"/>
          <w:sz w:val="26"/>
        </w:rPr>
        <w:t>驗</w:t>
      </w:r>
      <w:r>
        <w:rPr>
          <w:b/>
          <w:color w:val="ED0000"/>
          <w:spacing w:val="50"/>
          <w:sz w:val="26"/>
        </w:rPr>
        <w:t>結</w:t>
      </w:r>
      <w:r>
        <w:rPr>
          <w:b/>
          <w:color w:val="ED0000"/>
          <w:spacing w:val="47"/>
          <w:sz w:val="26"/>
        </w:rPr>
        <w:t>果</w:t>
      </w:r>
      <w:r>
        <w:rPr>
          <w:b/>
          <w:color w:val="ED0000"/>
          <w:spacing w:val="50"/>
          <w:sz w:val="26"/>
        </w:rPr>
        <w:t>若</w:t>
      </w:r>
      <w:r>
        <w:rPr>
          <w:b/>
          <w:color w:val="ED0000"/>
          <w:sz w:val="26"/>
        </w:rPr>
        <w:t>逾</w:t>
      </w:r>
      <w:r>
        <w:rPr>
          <w:b/>
          <w:color w:val="ED0000"/>
          <w:spacing w:val="42"/>
          <w:sz w:val="26"/>
        </w:rPr>
        <w:t xml:space="preserve"> </w:t>
      </w:r>
      <w:r>
        <w:rPr>
          <w:b/>
          <w:color w:val="ED0000"/>
          <w:sz w:val="26"/>
        </w:rPr>
        <w:t>10,000poises+10%</w:t>
      </w:r>
      <w:r>
        <w:rPr>
          <w:b/>
          <w:color w:val="ED0000"/>
          <w:spacing w:val="-81"/>
          <w:sz w:val="26"/>
        </w:rPr>
        <w:t xml:space="preserve"> </w:t>
      </w:r>
      <w:r>
        <w:rPr>
          <w:b/>
          <w:color w:val="ED0000"/>
          <w:sz w:val="26"/>
        </w:rPr>
        <w:t>（</w:t>
      </w:r>
      <w:r>
        <w:rPr>
          <w:b/>
          <w:color w:val="ED0000"/>
          <w:spacing w:val="-84"/>
          <w:sz w:val="26"/>
        </w:rPr>
        <w:t xml:space="preserve"> </w:t>
      </w:r>
      <w:r>
        <w:rPr>
          <w:b/>
          <w:color w:val="ED0000"/>
          <w:spacing w:val="50"/>
          <w:sz w:val="26"/>
        </w:rPr>
        <w:t>即</w:t>
      </w:r>
      <w:r>
        <w:rPr>
          <w:b/>
          <w:color w:val="ED0000"/>
          <w:spacing w:val="47"/>
          <w:sz w:val="26"/>
        </w:rPr>
        <w:t>檢</w:t>
      </w:r>
      <w:r>
        <w:rPr>
          <w:b/>
          <w:color w:val="ED0000"/>
          <w:spacing w:val="50"/>
          <w:sz w:val="26"/>
        </w:rPr>
        <w:t>驗</w:t>
      </w:r>
      <w:r>
        <w:rPr>
          <w:b/>
          <w:color w:val="ED0000"/>
          <w:spacing w:val="47"/>
          <w:sz w:val="26"/>
        </w:rPr>
        <w:t>值</w:t>
      </w:r>
      <w:r>
        <w:rPr>
          <w:b/>
          <w:color w:val="ED0000"/>
          <w:spacing w:val="50"/>
          <w:sz w:val="26"/>
        </w:rPr>
        <w:t>大</w:t>
      </w:r>
      <w:r>
        <w:rPr>
          <w:b/>
          <w:color w:val="ED0000"/>
          <w:sz w:val="26"/>
        </w:rPr>
        <w:t>於</w:t>
      </w:r>
      <w:r>
        <w:rPr>
          <w:b/>
          <w:color w:val="ED0000"/>
          <w:sz w:val="26"/>
        </w:rPr>
        <w:tab/>
      </w:r>
      <w:r>
        <w:rPr>
          <w:b/>
          <w:color w:val="ED0000"/>
          <w:spacing w:val="-3"/>
          <w:sz w:val="26"/>
        </w:rPr>
        <w:t xml:space="preserve">11,000 </w:t>
      </w:r>
      <w:r>
        <w:rPr>
          <w:b/>
          <w:color w:val="ED0000"/>
          <w:spacing w:val="2"/>
          <w:w w:val="99"/>
          <w:sz w:val="26"/>
        </w:rPr>
        <w:t>p</w:t>
      </w:r>
      <w:r>
        <w:rPr>
          <w:b/>
          <w:color w:val="ED0000"/>
          <w:w w:val="99"/>
          <w:sz w:val="26"/>
        </w:rPr>
        <w:t>ois</w:t>
      </w:r>
      <w:r>
        <w:rPr>
          <w:b/>
          <w:color w:val="ED0000"/>
          <w:spacing w:val="2"/>
          <w:w w:val="99"/>
          <w:sz w:val="26"/>
        </w:rPr>
        <w:t>e</w:t>
      </w:r>
      <w:r>
        <w:rPr>
          <w:b/>
          <w:color w:val="ED0000"/>
          <w:spacing w:val="1"/>
          <w:w w:val="99"/>
          <w:sz w:val="26"/>
        </w:rPr>
        <w:t>s</w:t>
      </w:r>
      <w:r>
        <w:rPr>
          <w:b/>
          <w:color w:val="ED0000"/>
          <w:spacing w:val="-130"/>
          <w:w w:val="99"/>
          <w:sz w:val="26"/>
        </w:rPr>
        <w:t>）</w:t>
      </w:r>
      <w:r>
        <w:rPr>
          <w:b/>
          <w:color w:val="ED0000"/>
          <w:spacing w:val="2"/>
          <w:w w:val="99"/>
          <w:sz w:val="26"/>
        </w:rPr>
        <w:t>，</w:t>
      </w:r>
      <w:r>
        <w:rPr>
          <w:b/>
          <w:color w:val="ED0000"/>
          <w:w w:val="99"/>
          <w:sz w:val="26"/>
        </w:rPr>
        <w:t>應</w:t>
      </w:r>
      <w:r>
        <w:rPr>
          <w:b/>
          <w:color w:val="ED0000"/>
          <w:spacing w:val="2"/>
          <w:w w:val="99"/>
          <w:sz w:val="26"/>
        </w:rPr>
        <w:t>刨</w:t>
      </w:r>
      <w:r>
        <w:rPr>
          <w:b/>
          <w:color w:val="ED0000"/>
          <w:w w:val="99"/>
          <w:sz w:val="26"/>
        </w:rPr>
        <w:t>除</w:t>
      </w:r>
      <w:proofErr w:type="gramStart"/>
      <w:r>
        <w:rPr>
          <w:b/>
          <w:color w:val="ED0000"/>
          <w:w w:val="99"/>
          <w:sz w:val="26"/>
        </w:rPr>
        <w:t>重</w:t>
      </w:r>
      <w:r>
        <w:rPr>
          <w:b/>
          <w:color w:val="ED0000"/>
          <w:spacing w:val="2"/>
          <w:w w:val="99"/>
          <w:sz w:val="26"/>
        </w:rPr>
        <w:t>鋪</w:t>
      </w:r>
      <w:r>
        <w:rPr>
          <w:b/>
          <w:color w:val="ED0000"/>
          <w:w w:val="99"/>
          <w:sz w:val="26"/>
        </w:rPr>
        <w:t>且</w:t>
      </w:r>
      <w:r>
        <w:rPr>
          <w:b/>
          <w:color w:val="ED0000"/>
          <w:spacing w:val="2"/>
          <w:w w:val="99"/>
          <w:sz w:val="26"/>
        </w:rPr>
        <w:t>由</w:t>
      </w:r>
      <w:proofErr w:type="gramEnd"/>
      <w:r>
        <w:rPr>
          <w:b/>
          <w:color w:val="ED0000"/>
          <w:w w:val="99"/>
          <w:sz w:val="26"/>
        </w:rPr>
        <w:t>承</w:t>
      </w:r>
      <w:r>
        <w:rPr>
          <w:b/>
          <w:color w:val="ED0000"/>
          <w:spacing w:val="2"/>
          <w:w w:val="99"/>
          <w:sz w:val="26"/>
        </w:rPr>
        <w:t>包</w:t>
      </w:r>
      <w:r>
        <w:rPr>
          <w:b/>
          <w:color w:val="ED0000"/>
          <w:w w:val="99"/>
          <w:sz w:val="26"/>
        </w:rPr>
        <w:t>商</w:t>
      </w:r>
      <w:r>
        <w:rPr>
          <w:b/>
          <w:color w:val="ED0000"/>
          <w:spacing w:val="2"/>
          <w:w w:val="99"/>
          <w:sz w:val="26"/>
        </w:rPr>
        <w:t>負</w:t>
      </w:r>
      <w:r>
        <w:rPr>
          <w:b/>
          <w:color w:val="ED0000"/>
          <w:w w:val="99"/>
          <w:sz w:val="26"/>
        </w:rPr>
        <w:t>擔一</w:t>
      </w:r>
      <w:r>
        <w:rPr>
          <w:b/>
          <w:color w:val="ED0000"/>
          <w:spacing w:val="2"/>
          <w:w w:val="99"/>
          <w:sz w:val="26"/>
        </w:rPr>
        <w:t>切</w:t>
      </w:r>
      <w:r>
        <w:rPr>
          <w:b/>
          <w:color w:val="ED0000"/>
          <w:w w:val="99"/>
          <w:sz w:val="26"/>
        </w:rPr>
        <w:t>費</w:t>
      </w:r>
      <w:r>
        <w:rPr>
          <w:b/>
          <w:color w:val="ED0000"/>
          <w:spacing w:val="5"/>
          <w:w w:val="99"/>
          <w:sz w:val="26"/>
        </w:rPr>
        <w:t>用</w:t>
      </w:r>
      <w:r>
        <w:rPr>
          <w:b/>
          <w:color w:val="ED0000"/>
          <w:w w:val="99"/>
          <w:sz w:val="26"/>
        </w:rPr>
        <w:t>。</w:t>
      </w:r>
    </w:p>
    <w:p w14:paraId="4D47527B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5"/>
        <w:rPr>
          <w:b/>
          <w:color w:val="ED0000"/>
          <w:sz w:val="26"/>
        </w:rPr>
      </w:pPr>
      <w:r>
        <w:rPr>
          <w:b/>
          <w:color w:val="ED0000"/>
          <w:sz w:val="26"/>
        </w:rPr>
        <w:t>檢驗頻率規定如下：</w:t>
      </w:r>
    </w:p>
    <w:p w14:paraId="44341E10" w14:textId="77777777" w:rsidR="00705C88" w:rsidRDefault="00000000">
      <w:pPr>
        <w:pStyle w:val="a4"/>
        <w:numPr>
          <w:ilvl w:val="4"/>
          <w:numId w:val="1"/>
        </w:numPr>
        <w:tabs>
          <w:tab w:val="left" w:pos="1913"/>
        </w:tabs>
        <w:spacing w:before="135"/>
        <w:rPr>
          <w:b/>
          <w:color w:val="ED0000"/>
          <w:sz w:val="24"/>
        </w:rPr>
      </w:pPr>
      <w:r>
        <w:rPr>
          <w:b/>
          <w:color w:val="ED0000"/>
          <w:sz w:val="26"/>
        </w:rPr>
        <w:t>每工程至少一次。</w:t>
      </w:r>
    </w:p>
    <w:p w14:paraId="1E721C70" w14:textId="77777777" w:rsidR="00705C88" w:rsidRDefault="00000000">
      <w:pPr>
        <w:pStyle w:val="a4"/>
        <w:numPr>
          <w:ilvl w:val="4"/>
          <w:numId w:val="1"/>
        </w:numPr>
        <w:tabs>
          <w:tab w:val="left" w:pos="1913"/>
        </w:tabs>
        <w:spacing w:before="136" w:line="331" w:lineRule="auto"/>
        <w:ind w:left="1933" w:right="236" w:hanging="284"/>
        <w:rPr>
          <w:b/>
          <w:color w:val="ED0000"/>
          <w:sz w:val="24"/>
        </w:rPr>
      </w:pPr>
      <w:r>
        <w:rPr>
          <w:b/>
          <w:color w:val="ED0000"/>
          <w:spacing w:val="-10"/>
          <w:sz w:val="26"/>
        </w:rPr>
        <w:t xml:space="preserve">數量以 </w:t>
      </w:r>
      <w:r>
        <w:rPr>
          <w:b/>
          <w:color w:val="ED0000"/>
          <w:sz w:val="26"/>
        </w:rPr>
        <w:t>15,000m2</w:t>
      </w:r>
      <w:r>
        <w:rPr>
          <w:b/>
          <w:color w:val="ED0000"/>
          <w:spacing w:val="-8"/>
          <w:sz w:val="26"/>
        </w:rPr>
        <w:t xml:space="preserve"> 為一批檢驗一次，分批餘數不大於 </w:t>
      </w:r>
      <w:r>
        <w:rPr>
          <w:b/>
          <w:color w:val="ED0000"/>
          <w:sz w:val="26"/>
        </w:rPr>
        <w:t>7,500m2</w:t>
      </w:r>
      <w:r>
        <w:rPr>
          <w:b/>
          <w:color w:val="ED0000"/>
          <w:spacing w:val="-25"/>
          <w:sz w:val="26"/>
        </w:rPr>
        <w:t xml:space="preserve"> 得</w:t>
      </w:r>
      <w:r>
        <w:rPr>
          <w:b/>
          <w:color w:val="ED0000"/>
          <w:spacing w:val="-6"/>
          <w:sz w:val="26"/>
        </w:rPr>
        <w:t xml:space="preserve">併入前一批檢驗，超過 </w:t>
      </w:r>
      <w:r>
        <w:rPr>
          <w:b/>
          <w:color w:val="ED0000"/>
          <w:sz w:val="26"/>
        </w:rPr>
        <w:t>7,500m2</w:t>
      </w:r>
      <w:r>
        <w:rPr>
          <w:b/>
          <w:color w:val="ED0000"/>
          <w:spacing w:val="-10"/>
          <w:sz w:val="26"/>
        </w:rPr>
        <w:t xml:space="preserve"> 時單獨為一批。</w:t>
      </w:r>
    </w:p>
    <w:p w14:paraId="1AB9B940" w14:textId="77777777" w:rsidR="00705C88" w:rsidRDefault="00000000">
      <w:pPr>
        <w:pStyle w:val="a4"/>
        <w:numPr>
          <w:ilvl w:val="4"/>
          <w:numId w:val="1"/>
        </w:numPr>
        <w:tabs>
          <w:tab w:val="left" w:pos="1913"/>
        </w:tabs>
        <w:spacing w:line="361" w:lineRule="exact"/>
        <w:rPr>
          <w:b/>
          <w:color w:val="ED0000"/>
          <w:sz w:val="24"/>
        </w:rPr>
      </w:pPr>
      <w:proofErr w:type="gramStart"/>
      <w:r>
        <w:rPr>
          <w:b/>
          <w:color w:val="ED0000"/>
          <w:spacing w:val="-1"/>
          <w:sz w:val="26"/>
        </w:rPr>
        <w:t>採</w:t>
      </w:r>
      <w:proofErr w:type="gramEnd"/>
      <w:r>
        <w:rPr>
          <w:b/>
          <w:color w:val="ED0000"/>
          <w:spacing w:val="-1"/>
          <w:sz w:val="26"/>
        </w:rPr>
        <w:t xml:space="preserve">鋪設完成後現場鑽心取樣，取 </w:t>
      </w:r>
      <w:r>
        <w:rPr>
          <w:b/>
          <w:color w:val="ED0000"/>
          <w:sz w:val="26"/>
        </w:rPr>
        <w:t>15</w:t>
      </w:r>
      <w:r>
        <w:rPr>
          <w:b/>
          <w:color w:val="ED0000"/>
          <w:spacing w:val="-2"/>
          <w:sz w:val="26"/>
        </w:rPr>
        <w:t xml:space="preserve"> </w:t>
      </w:r>
      <w:proofErr w:type="gramStart"/>
      <w:r>
        <w:rPr>
          <w:b/>
          <w:color w:val="ED0000"/>
          <w:spacing w:val="-2"/>
          <w:sz w:val="26"/>
        </w:rPr>
        <w:t>㎝</w:t>
      </w:r>
      <w:proofErr w:type="gramEnd"/>
      <w:r>
        <w:rPr>
          <w:b/>
          <w:color w:val="ED0000"/>
          <w:spacing w:val="-2"/>
          <w:sz w:val="26"/>
        </w:rPr>
        <w:t>直徑</w:t>
      </w:r>
      <w:proofErr w:type="gramStart"/>
      <w:r>
        <w:rPr>
          <w:b/>
          <w:color w:val="ED0000"/>
          <w:spacing w:val="-2"/>
          <w:sz w:val="26"/>
        </w:rPr>
        <w:t>鑽心試體</w:t>
      </w:r>
      <w:proofErr w:type="gramEnd"/>
      <w:r>
        <w:rPr>
          <w:b/>
          <w:color w:val="ED0000"/>
          <w:spacing w:val="-2"/>
          <w:sz w:val="26"/>
        </w:rPr>
        <w:t>。以隨機抽</w:t>
      </w:r>
    </w:p>
    <w:p w14:paraId="62048771" w14:textId="77777777" w:rsidR="00705C88" w:rsidRDefault="00000000">
      <w:pPr>
        <w:spacing w:before="136"/>
        <w:ind w:left="1933"/>
        <w:rPr>
          <w:b/>
          <w:sz w:val="26"/>
        </w:rPr>
      </w:pPr>
      <w:proofErr w:type="gramStart"/>
      <w:r>
        <w:rPr>
          <w:b/>
          <w:color w:val="ED0000"/>
          <w:sz w:val="26"/>
        </w:rPr>
        <w:t>樣每批</w:t>
      </w:r>
      <w:proofErr w:type="gramEnd"/>
      <w:r>
        <w:rPr>
          <w:b/>
          <w:color w:val="ED0000"/>
          <w:sz w:val="26"/>
        </w:rPr>
        <w:t>抽 5 點，混合後辦理回收瀝青黏度試驗。</w:t>
      </w:r>
    </w:p>
    <w:p w14:paraId="62CCE6EB" w14:textId="77777777" w:rsidR="00705C88" w:rsidRDefault="00000000">
      <w:pPr>
        <w:pStyle w:val="a4"/>
        <w:numPr>
          <w:ilvl w:val="3"/>
          <w:numId w:val="1"/>
        </w:numPr>
        <w:tabs>
          <w:tab w:val="left" w:pos="1650"/>
        </w:tabs>
        <w:spacing w:before="138" w:line="328" w:lineRule="auto"/>
        <w:ind w:right="234"/>
        <w:rPr>
          <w:b/>
          <w:color w:val="ED0000"/>
          <w:sz w:val="26"/>
        </w:rPr>
      </w:pPr>
      <w:r>
        <w:rPr>
          <w:b/>
          <w:color w:val="ED0000"/>
          <w:spacing w:val="-5"/>
          <w:sz w:val="26"/>
        </w:rPr>
        <w:t>不同瀝青混凝土規格材料，應於全數</w:t>
      </w:r>
      <w:proofErr w:type="gramStart"/>
      <w:r>
        <w:rPr>
          <w:b/>
          <w:color w:val="ED0000"/>
          <w:spacing w:val="-5"/>
          <w:sz w:val="26"/>
        </w:rPr>
        <w:t>鋪築完成</w:t>
      </w:r>
      <w:proofErr w:type="gramEnd"/>
      <w:r>
        <w:rPr>
          <w:b/>
          <w:color w:val="ED0000"/>
          <w:spacing w:val="-5"/>
          <w:sz w:val="26"/>
        </w:rPr>
        <w:t xml:space="preserve">後次日起 </w:t>
      </w:r>
      <w:r>
        <w:rPr>
          <w:b/>
          <w:color w:val="ED0000"/>
          <w:sz w:val="26"/>
        </w:rPr>
        <w:t>2</w:t>
      </w:r>
      <w:r>
        <w:rPr>
          <w:b/>
          <w:color w:val="ED0000"/>
          <w:spacing w:val="-17"/>
          <w:sz w:val="26"/>
        </w:rPr>
        <w:t xml:space="preserve"> </w:t>
      </w:r>
      <w:proofErr w:type="gramStart"/>
      <w:r>
        <w:rPr>
          <w:b/>
          <w:color w:val="ED0000"/>
          <w:spacing w:val="-17"/>
          <w:sz w:val="26"/>
        </w:rPr>
        <w:t>週</w:t>
      </w:r>
      <w:proofErr w:type="gramEnd"/>
      <w:r>
        <w:rPr>
          <w:b/>
          <w:color w:val="ED0000"/>
          <w:spacing w:val="-17"/>
          <w:sz w:val="26"/>
        </w:rPr>
        <w:t>內辦理</w:t>
      </w:r>
      <w:r>
        <w:rPr>
          <w:b/>
          <w:color w:val="ED0000"/>
          <w:sz w:val="26"/>
        </w:rPr>
        <w:t>抽樣檢驗。</w:t>
      </w:r>
    </w:p>
    <w:p w14:paraId="69C3C2A6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2"/>
        <w:ind w:hanging="966"/>
        <w:jc w:val="both"/>
        <w:rPr>
          <w:sz w:val="26"/>
        </w:rPr>
      </w:pPr>
      <w:r>
        <w:rPr>
          <w:spacing w:val="-8"/>
          <w:sz w:val="26"/>
        </w:rPr>
        <w:t xml:space="preserve">其他檢驗應符合第 </w:t>
      </w:r>
      <w:r>
        <w:rPr>
          <w:sz w:val="26"/>
        </w:rPr>
        <w:t>02742</w:t>
      </w:r>
      <w:r>
        <w:rPr>
          <w:spacing w:val="-14"/>
          <w:sz w:val="26"/>
        </w:rPr>
        <w:t xml:space="preserve"> 章規定。</w:t>
      </w:r>
    </w:p>
    <w:p w14:paraId="160F4F1F" w14:textId="77777777" w:rsidR="00705C88" w:rsidRDefault="00000000">
      <w:pPr>
        <w:pStyle w:val="a4"/>
        <w:numPr>
          <w:ilvl w:val="2"/>
          <w:numId w:val="1"/>
        </w:numPr>
        <w:tabs>
          <w:tab w:val="left" w:pos="1034"/>
        </w:tabs>
        <w:spacing w:before="138" w:line="331" w:lineRule="auto"/>
        <w:ind w:right="230"/>
        <w:jc w:val="both"/>
        <w:rPr>
          <w:sz w:val="26"/>
        </w:rPr>
      </w:pPr>
      <w:r>
        <w:rPr>
          <w:sz w:val="26"/>
        </w:rPr>
        <w:t>工程司或承包商對初驗檢驗結果有懷疑時，得要求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驗，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驗以一次為限，</w:t>
      </w:r>
      <w:proofErr w:type="gramStart"/>
      <w:r>
        <w:rPr>
          <w:sz w:val="26"/>
        </w:rPr>
        <w:t>就初驗</w:t>
      </w:r>
      <w:proofErr w:type="gramEnd"/>
      <w:r>
        <w:rPr>
          <w:sz w:val="26"/>
        </w:rPr>
        <w:t>代表範圍重新隨機取二倍樣本進行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驗，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驗檢驗值標準應符合規範要求，並以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驗及初驗檢驗結果之平均值取代</w:t>
      </w:r>
      <w:proofErr w:type="gramStart"/>
      <w:r>
        <w:rPr>
          <w:sz w:val="26"/>
        </w:rPr>
        <w:t>初驗值計算</w:t>
      </w:r>
      <w:proofErr w:type="gramEnd"/>
      <w:r>
        <w:rPr>
          <w:sz w:val="26"/>
        </w:rPr>
        <w:t>。檢驗所需費用由要求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驗單位負擔。</w:t>
      </w:r>
    </w:p>
    <w:p w14:paraId="645B128E" w14:textId="77777777" w:rsidR="00705C88" w:rsidRDefault="00000000">
      <w:pPr>
        <w:pStyle w:val="a4"/>
        <w:numPr>
          <w:ilvl w:val="2"/>
          <w:numId w:val="1"/>
        </w:numPr>
        <w:tabs>
          <w:tab w:val="left" w:pos="1034"/>
        </w:tabs>
        <w:spacing w:line="328" w:lineRule="auto"/>
        <w:ind w:right="241"/>
        <w:jc w:val="both"/>
        <w:rPr>
          <w:sz w:val="26"/>
        </w:rPr>
      </w:pPr>
      <w:r>
        <w:rPr>
          <w:sz w:val="26"/>
        </w:rPr>
        <w:t>工程司或承包商提起</w:t>
      </w:r>
      <w:proofErr w:type="gramStart"/>
      <w:r>
        <w:rPr>
          <w:sz w:val="26"/>
        </w:rPr>
        <w:t>複</w:t>
      </w:r>
      <w:proofErr w:type="gramEnd"/>
      <w:r>
        <w:rPr>
          <w:sz w:val="26"/>
        </w:rPr>
        <w:t>驗，應於初驗試驗報告送達後三十日之不變期間內為之。</w:t>
      </w:r>
    </w:p>
    <w:p w14:paraId="14E3B791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ind w:hanging="966"/>
        <w:jc w:val="both"/>
        <w:rPr>
          <w:sz w:val="26"/>
        </w:rPr>
      </w:pPr>
      <w:r>
        <w:rPr>
          <w:sz w:val="26"/>
        </w:rPr>
        <w:t>現場試鋪</w:t>
      </w:r>
    </w:p>
    <w:p w14:paraId="7F05F151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133" w:line="328" w:lineRule="auto"/>
        <w:ind w:right="176"/>
        <w:jc w:val="both"/>
        <w:rPr>
          <w:sz w:val="26"/>
        </w:rPr>
      </w:pPr>
      <w:r>
        <w:rPr>
          <w:sz w:val="26"/>
        </w:rPr>
        <w:t>契約圖說有規定時，應先試鋪規定長度之路面，並</w:t>
      </w:r>
      <w:proofErr w:type="gramStart"/>
      <w:r>
        <w:rPr>
          <w:sz w:val="26"/>
        </w:rPr>
        <w:t>檢測其壓實</w:t>
      </w:r>
      <w:proofErr w:type="gramEnd"/>
      <w:r>
        <w:rPr>
          <w:sz w:val="26"/>
        </w:rPr>
        <w:t>度、平整</w:t>
      </w:r>
      <w:r>
        <w:rPr>
          <w:spacing w:val="-14"/>
          <w:sz w:val="26"/>
        </w:rPr>
        <w:t>度與厚度，以查證所用材料、施工機具及施工方法是否能達到所需要求。</w:t>
      </w:r>
    </w:p>
    <w:p w14:paraId="2207A0BF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5" w:line="328" w:lineRule="auto"/>
        <w:ind w:right="230"/>
        <w:jc w:val="both"/>
        <w:rPr>
          <w:sz w:val="26"/>
        </w:rPr>
      </w:pPr>
      <w:r>
        <w:rPr>
          <w:sz w:val="26"/>
        </w:rPr>
        <w:t>如經試驗及檢測結果，</w:t>
      </w:r>
      <w:proofErr w:type="gramStart"/>
      <w:r>
        <w:rPr>
          <w:sz w:val="26"/>
        </w:rPr>
        <w:t>其壓實</w:t>
      </w:r>
      <w:proofErr w:type="gramEnd"/>
      <w:r>
        <w:rPr>
          <w:sz w:val="26"/>
        </w:rPr>
        <w:t>度、平整度或厚度未能符合規定時，</w:t>
      </w:r>
      <w:proofErr w:type="gramStart"/>
      <w:r>
        <w:rPr>
          <w:sz w:val="26"/>
        </w:rPr>
        <w:t>應即挖除</w:t>
      </w:r>
      <w:proofErr w:type="gramEnd"/>
      <w:r>
        <w:rPr>
          <w:sz w:val="26"/>
        </w:rPr>
        <w:t>，並就所用材料、施工機具及施工方法等加以檢討改正後，重新</w:t>
      </w:r>
      <w:proofErr w:type="gramStart"/>
      <w:r>
        <w:rPr>
          <w:sz w:val="26"/>
        </w:rPr>
        <w:t>鋪築，</w:t>
      </w:r>
      <w:proofErr w:type="gramEnd"/>
      <w:r>
        <w:rPr>
          <w:sz w:val="26"/>
        </w:rPr>
        <w:t>直至符合規定時為止，否則不得繼續施工。</w:t>
      </w:r>
    </w:p>
    <w:p w14:paraId="19AE7DA8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spacing w:before="6"/>
        <w:ind w:hanging="966"/>
        <w:jc w:val="both"/>
        <w:rPr>
          <w:sz w:val="26"/>
        </w:rPr>
      </w:pPr>
      <w:r>
        <w:rPr>
          <w:sz w:val="26"/>
        </w:rPr>
        <w:t>保護</w:t>
      </w:r>
    </w:p>
    <w:p w14:paraId="56174755" w14:textId="77777777" w:rsidR="00705C88" w:rsidRDefault="00000000">
      <w:pPr>
        <w:pStyle w:val="a3"/>
        <w:spacing w:before="135"/>
      </w:pPr>
      <w:r>
        <w:t>應符合相關章節規定。</w:t>
      </w:r>
    </w:p>
    <w:p w14:paraId="561875A6" w14:textId="77777777" w:rsidR="00705C88" w:rsidRDefault="00705C88">
      <w:pPr>
        <w:sectPr w:rsidR="00705C88">
          <w:pgSz w:w="11910" w:h="16840"/>
          <w:pgMar w:top="1440" w:right="1180" w:bottom="1100" w:left="1300" w:header="0" w:footer="912" w:gutter="0"/>
          <w:cols w:space="720"/>
        </w:sectPr>
      </w:pPr>
    </w:p>
    <w:p w14:paraId="03663F1E" w14:textId="77777777" w:rsidR="00705C88" w:rsidRDefault="00705C88">
      <w:pPr>
        <w:pStyle w:val="a3"/>
        <w:spacing w:before="6"/>
        <w:ind w:left="0"/>
        <w:rPr>
          <w:sz w:val="22"/>
        </w:rPr>
      </w:pPr>
    </w:p>
    <w:p w14:paraId="04902543" w14:textId="77777777" w:rsidR="00705C88" w:rsidRDefault="00000000">
      <w:pPr>
        <w:pStyle w:val="1"/>
        <w:numPr>
          <w:ilvl w:val="0"/>
          <w:numId w:val="1"/>
        </w:numPr>
        <w:tabs>
          <w:tab w:val="left" w:pos="1083"/>
          <w:tab w:val="left" w:pos="1084"/>
        </w:tabs>
        <w:spacing w:before="36"/>
        <w:ind w:hanging="966"/>
      </w:pPr>
      <w:r>
        <w:t>計量與計價</w:t>
      </w:r>
    </w:p>
    <w:p w14:paraId="28F23A22" w14:textId="77777777" w:rsidR="00705C88" w:rsidRDefault="00705C88">
      <w:pPr>
        <w:pStyle w:val="a3"/>
        <w:spacing w:before="2"/>
        <w:ind w:left="0"/>
        <w:rPr>
          <w:sz w:val="42"/>
        </w:rPr>
      </w:pPr>
    </w:p>
    <w:p w14:paraId="6FACE611" w14:textId="77777777" w:rsidR="00705C88" w:rsidRDefault="00000000">
      <w:pPr>
        <w:pStyle w:val="a4"/>
        <w:numPr>
          <w:ilvl w:val="1"/>
          <w:numId w:val="1"/>
        </w:numPr>
        <w:tabs>
          <w:tab w:val="left" w:pos="1083"/>
          <w:tab w:val="left" w:pos="1084"/>
        </w:tabs>
        <w:ind w:hanging="966"/>
        <w:rPr>
          <w:sz w:val="26"/>
        </w:rPr>
      </w:pPr>
      <w:r>
        <w:rPr>
          <w:sz w:val="26"/>
        </w:rPr>
        <w:t>計量</w:t>
      </w:r>
    </w:p>
    <w:p w14:paraId="57031176" w14:textId="77777777" w:rsidR="00705C88" w:rsidRDefault="00000000">
      <w:pPr>
        <w:pStyle w:val="a3"/>
        <w:spacing w:before="136" w:line="328" w:lineRule="auto"/>
        <w:ind w:right="232"/>
      </w:pPr>
      <w:r>
        <w:rPr>
          <w:spacing w:val="-17"/>
        </w:rPr>
        <w:t>本章工作以「公噸」、「平方公尺」或其他單位計量，檢驗及試驗費依相關章節計量。</w:t>
      </w:r>
    </w:p>
    <w:p w14:paraId="2BC1BC4D" w14:textId="77777777" w:rsidR="00705C88" w:rsidRDefault="00000000">
      <w:pPr>
        <w:pStyle w:val="a4"/>
        <w:numPr>
          <w:ilvl w:val="1"/>
          <w:numId w:val="1"/>
        </w:numPr>
        <w:tabs>
          <w:tab w:val="left" w:pos="1084"/>
        </w:tabs>
        <w:spacing w:before="4"/>
        <w:ind w:hanging="966"/>
        <w:jc w:val="both"/>
        <w:rPr>
          <w:sz w:val="26"/>
        </w:rPr>
      </w:pPr>
      <w:r>
        <w:rPr>
          <w:sz w:val="26"/>
        </w:rPr>
        <w:t>計價</w:t>
      </w:r>
    </w:p>
    <w:p w14:paraId="4261A70C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136" w:line="331" w:lineRule="auto"/>
        <w:ind w:right="169"/>
        <w:jc w:val="both"/>
        <w:rPr>
          <w:sz w:val="26"/>
        </w:rPr>
      </w:pPr>
      <w:r>
        <w:rPr>
          <w:sz w:val="26"/>
        </w:rPr>
        <w:t>本章工作依契約詳細價目表之單價計價，該項單價已包括底層、基層或</w:t>
      </w:r>
      <w:proofErr w:type="gramStart"/>
      <w:r>
        <w:rPr>
          <w:spacing w:val="-3"/>
          <w:sz w:val="26"/>
        </w:rPr>
        <w:t>原有面層之</w:t>
      </w:r>
      <w:proofErr w:type="gramEnd"/>
      <w:r>
        <w:rPr>
          <w:spacing w:val="-3"/>
          <w:sz w:val="26"/>
        </w:rPr>
        <w:t>整理與清掃、再生</w:t>
      </w:r>
      <w:proofErr w:type="gramStart"/>
      <w:r>
        <w:rPr>
          <w:spacing w:val="-3"/>
          <w:sz w:val="26"/>
        </w:rPr>
        <w:t>瀝青粒料</w:t>
      </w:r>
      <w:proofErr w:type="gramEnd"/>
      <w:r>
        <w:rPr>
          <w:spacing w:val="4"/>
          <w:sz w:val="26"/>
        </w:rPr>
        <w:t>（</w:t>
      </w:r>
      <w:r>
        <w:rPr>
          <w:sz w:val="26"/>
        </w:rPr>
        <w:t>含處理</w:t>
      </w:r>
      <w:r>
        <w:rPr>
          <w:spacing w:val="-135"/>
          <w:sz w:val="26"/>
        </w:rPr>
        <w:t>）</w:t>
      </w:r>
      <w:r>
        <w:rPr>
          <w:spacing w:val="-2"/>
          <w:sz w:val="26"/>
        </w:rPr>
        <w:t>、</w:t>
      </w:r>
      <w:proofErr w:type="gramStart"/>
      <w:r>
        <w:rPr>
          <w:spacing w:val="-2"/>
          <w:sz w:val="26"/>
        </w:rPr>
        <w:t>新粒料</w:t>
      </w:r>
      <w:proofErr w:type="gramEnd"/>
      <w:r>
        <w:rPr>
          <w:spacing w:val="-2"/>
          <w:sz w:val="26"/>
        </w:rPr>
        <w:t>、瀝青</w:t>
      </w:r>
      <w:r>
        <w:rPr>
          <w:b/>
          <w:color w:val="ED0000"/>
          <w:spacing w:val="4"/>
          <w:sz w:val="26"/>
        </w:rPr>
        <w:t>膠泥</w:t>
      </w:r>
      <w:r>
        <w:rPr>
          <w:sz w:val="26"/>
        </w:rPr>
        <w:t>、再生劑、加熱與拌和、運送、</w:t>
      </w:r>
      <w:proofErr w:type="gramStart"/>
      <w:r>
        <w:rPr>
          <w:sz w:val="26"/>
        </w:rPr>
        <w:t>鋪築、</w:t>
      </w:r>
      <w:proofErr w:type="gramEnd"/>
      <w:r>
        <w:rPr>
          <w:sz w:val="26"/>
        </w:rPr>
        <w:t>滾壓、檢驗造成路面孔洞之修補、</w:t>
      </w:r>
      <w:r>
        <w:rPr>
          <w:spacing w:val="-11"/>
          <w:sz w:val="26"/>
        </w:rPr>
        <w:t>回</w:t>
      </w:r>
      <w:proofErr w:type="gramStart"/>
      <w:r>
        <w:rPr>
          <w:spacing w:val="-11"/>
          <w:sz w:val="26"/>
        </w:rPr>
        <w:t>填及夯實</w:t>
      </w:r>
      <w:proofErr w:type="gramEnd"/>
      <w:r>
        <w:rPr>
          <w:spacing w:val="-11"/>
          <w:sz w:val="26"/>
        </w:rPr>
        <w:t>等，以及為完成再生瀝青混凝土路面所需之一切人工、材料、機具、設備、動力、運輸及其他為完成本工作所必需之費用在內。</w:t>
      </w:r>
    </w:p>
    <w:p w14:paraId="37523F5E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line="328" w:lineRule="auto"/>
        <w:ind w:right="236"/>
        <w:jc w:val="both"/>
        <w:rPr>
          <w:sz w:val="26"/>
        </w:rPr>
      </w:pPr>
      <w:r>
        <w:rPr>
          <w:spacing w:val="8"/>
          <w:w w:val="95"/>
          <w:sz w:val="26"/>
        </w:rPr>
        <w:t>廠商於辦理請領工程款時，應檢附瀝青混凝土挖(刨)</w:t>
      </w:r>
      <w:proofErr w:type="gramStart"/>
      <w:r>
        <w:rPr>
          <w:spacing w:val="8"/>
          <w:w w:val="95"/>
          <w:sz w:val="26"/>
        </w:rPr>
        <w:t>除料流向</w:t>
      </w:r>
      <w:proofErr w:type="gramEnd"/>
      <w:r>
        <w:rPr>
          <w:spacing w:val="8"/>
          <w:w w:val="95"/>
          <w:sz w:val="26"/>
        </w:rPr>
        <w:t xml:space="preserve">證明文  </w:t>
      </w:r>
      <w:r>
        <w:rPr>
          <w:spacing w:val="8"/>
          <w:sz w:val="26"/>
        </w:rPr>
        <w:t>件，否則「瀝青混凝土挖(刨)除」及「挖(刨)</w:t>
      </w:r>
      <w:proofErr w:type="gramStart"/>
      <w:r>
        <w:rPr>
          <w:spacing w:val="8"/>
          <w:sz w:val="26"/>
        </w:rPr>
        <w:t>除料再生</w:t>
      </w:r>
      <w:proofErr w:type="gramEnd"/>
      <w:r>
        <w:rPr>
          <w:spacing w:val="8"/>
          <w:sz w:val="26"/>
        </w:rPr>
        <w:t>處理費」等項目不予計價，</w:t>
      </w:r>
      <w:proofErr w:type="gramStart"/>
      <w:r>
        <w:rPr>
          <w:spacing w:val="8"/>
          <w:sz w:val="26"/>
        </w:rPr>
        <w:t>俟</w:t>
      </w:r>
      <w:proofErr w:type="gramEnd"/>
      <w:r>
        <w:rPr>
          <w:spacing w:val="8"/>
          <w:sz w:val="26"/>
        </w:rPr>
        <w:t>該文件補齊後再</w:t>
      </w:r>
      <w:proofErr w:type="gramStart"/>
      <w:r>
        <w:rPr>
          <w:spacing w:val="8"/>
          <w:sz w:val="26"/>
        </w:rPr>
        <w:t>予付款</w:t>
      </w:r>
      <w:proofErr w:type="gramEnd"/>
      <w:r>
        <w:rPr>
          <w:spacing w:val="8"/>
          <w:sz w:val="26"/>
        </w:rPr>
        <w:t>。</w:t>
      </w:r>
    </w:p>
    <w:p w14:paraId="6955C1FA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ind w:hanging="966"/>
        <w:jc w:val="both"/>
        <w:rPr>
          <w:sz w:val="26"/>
        </w:rPr>
      </w:pPr>
      <w:r>
        <w:rPr>
          <w:sz w:val="26"/>
        </w:rPr>
        <w:t>如經檢驗品質不合格裁定減價時，按減價百分率減價給付。</w:t>
      </w:r>
    </w:p>
    <w:p w14:paraId="19FF82F1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134" w:line="328" w:lineRule="auto"/>
        <w:ind w:right="230"/>
        <w:jc w:val="both"/>
        <w:rPr>
          <w:sz w:val="26"/>
        </w:rPr>
      </w:pPr>
      <w:proofErr w:type="gramStart"/>
      <w:r>
        <w:rPr>
          <w:sz w:val="26"/>
        </w:rPr>
        <w:t>所鋪壓</w:t>
      </w:r>
      <w:proofErr w:type="gramEnd"/>
      <w:r>
        <w:rPr>
          <w:sz w:val="26"/>
        </w:rPr>
        <w:t>實度、平整度或厚度等不符契約圖說及本章之規定，其挖除及</w:t>
      </w:r>
      <w:proofErr w:type="gramStart"/>
      <w:r>
        <w:rPr>
          <w:sz w:val="26"/>
        </w:rPr>
        <w:t>重鋪所需</w:t>
      </w:r>
      <w:proofErr w:type="gramEnd"/>
      <w:r>
        <w:rPr>
          <w:sz w:val="26"/>
        </w:rPr>
        <w:t>費用，</w:t>
      </w:r>
      <w:proofErr w:type="gramStart"/>
      <w:r>
        <w:rPr>
          <w:sz w:val="26"/>
        </w:rPr>
        <w:t>均由承包商</w:t>
      </w:r>
      <w:proofErr w:type="gramEnd"/>
      <w:r>
        <w:rPr>
          <w:sz w:val="26"/>
        </w:rPr>
        <w:t>負擔，</w:t>
      </w:r>
      <w:proofErr w:type="gramStart"/>
      <w:r>
        <w:rPr>
          <w:sz w:val="26"/>
        </w:rPr>
        <w:t>不</w:t>
      </w:r>
      <w:proofErr w:type="gramEnd"/>
      <w:r>
        <w:rPr>
          <w:sz w:val="26"/>
        </w:rPr>
        <w:t>另計價。</w:t>
      </w:r>
    </w:p>
    <w:p w14:paraId="7A4F1956" w14:textId="77777777" w:rsidR="00705C88" w:rsidRDefault="00000000">
      <w:pPr>
        <w:pStyle w:val="a4"/>
        <w:numPr>
          <w:ilvl w:val="2"/>
          <w:numId w:val="1"/>
        </w:numPr>
        <w:tabs>
          <w:tab w:val="left" w:pos="1084"/>
        </w:tabs>
        <w:spacing w:before="5"/>
        <w:ind w:hanging="966"/>
        <w:jc w:val="both"/>
        <w:rPr>
          <w:sz w:val="26"/>
        </w:rPr>
      </w:pPr>
      <w:r>
        <w:rPr>
          <w:sz w:val="26"/>
        </w:rPr>
        <w:t>本章工作項目名稱及計價單位</w:t>
      </w:r>
      <w:proofErr w:type="gramStart"/>
      <w:r>
        <w:rPr>
          <w:sz w:val="26"/>
        </w:rPr>
        <w:t>例舉</w:t>
      </w:r>
      <w:proofErr w:type="gramEnd"/>
      <w:r>
        <w:rPr>
          <w:sz w:val="26"/>
        </w:rPr>
        <w:t>如下。</w:t>
      </w:r>
    </w:p>
    <w:p w14:paraId="478BE483" w14:textId="77777777" w:rsidR="00705C88" w:rsidRDefault="00000000">
      <w:pPr>
        <w:pStyle w:val="a3"/>
        <w:tabs>
          <w:tab w:val="left" w:pos="6278"/>
        </w:tabs>
        <w:spacing w:before="135"/>
        <w:ind w:left="1793"/>
        <w:jc w:val="both"/>
      </w:pPr>
      <w:r>
        <w:rPr>
          <w:rFonts w:ascii="Times New Roman" w:eastAsia="Times New Roman"/>
          <w:spacing w:val="-65"/>
          <w:w w:val="99"/>
          <w:u w:val="single"/>
        </w:rPr>
        <w:t xml:space="preserve"> </w:t>
      </w:r>
      <w:r>
        <w:rPr>
          <w:u w:val="single"/>
        </w:rPr>
        <w:t>工作項目名稱</w:t>
      </w:r>
      <w:r>
        <w:tab/>
      </w:r>
      <w:r>
        <w:rPr>
          <w:u w:val="single"/>
        </w:rPr>
        <w:t xml:space="preserve"> 計價單位</w:t>
      </w:r>
    </w:p>
    <w:p w14:paraId="5CCA618F" w14:textId="77777777" w:rsidR="00705C88" w:rsidRDefault="00000000">
      <w:pPr>
        <w:pStyle w:val="a3"/>
        <w:tabs>
          <w:tab w:val="left" w:pos="6746"/>
        </w:tabs>
        <w:spacing w:before="136"/>
        <w:ind w:left="1873"/>
        <w:jc w:val="both"/>
      </w:pPr>
      <w:r>
        <w:t>再生瀝青混凝土</w:t>
      </w:r>
      <w:r>
        <w:tab/>
        <w:t>公噸</w:t>
      </w:r>
    </w:p>
    <w:p w14:paraId="5B0DA156" w14:textId="77777777" w:rsidR="00705C88" w:rsidRDefault="00000000">
      <w:pPr>
        <w:pStyle w:val="a3"/>
        <w:tabs>
          <w:tab w:val="left" w:pos="6486"/>
        </w:tabs>
        <w:spacing w:before="138"/>
        <w:ind w:left="1222"/>
        <w:jc w:val="both"/>
      </w:pPr>
      <w:r>
        <w:t>再生瀝青混凝</w:t>
      </w:r>
      <w:r>
        <w:rPr>
          <w:spacing w:val="3"/>
        </w:rPr>
        <w:t>土</w:t>
      </w:r>
      <w:r>
        <w:t>(註明厚度)</w:t>
      </w:r>
      <w:r>
        <w:tab/>
        <w:t>平方公尺</w:t>
      </w:r>
    </w:p>
    <w:p w14:paraId="34F339C8" w14:textId="77777777" w:rsidR="00705C88" w:rsidRDefault="00000000">
      <w:pPr>
        <w:pStyle w:val="a3"/>
        <w:tabs>
          <w:tab w:val="left" w:pos="5577"/>
        </w:tabs>
        <w:spacing w:before="135"/>
        <w:ind w:left="2264"/>
        <w:jc w:val="both"/>
      </w:pPr>
      <w:proofErr w:type="gramStart"/>
      <w:r>
        <w:t>瀝青透層</w:t>
      </w:r>
      <w:proofErr w:type="gramEnd"/>
      <w:r>
        <w:tab/>
        <w:t>「平方公尺」或其他單位</w:t>
      </w:r>
    </w:p>
    <w:p w14:paraId="71FC89D1" w14:textId="77777777" w:rsidR="00705C88" w:rsidRDefault="00000000">
      <w:pPr>
        <w:pStyle w:val="a3"/>
        <w:tabs>
          <w:tab w:val="left" w:pos="5577"/>
          <w:tab w:val="left" w:pos="6878"/>
        </w:tabs>
        <w:spacing w:before="137" w:line="331" w:lineRule="auto"/>
        <w:ind w:left="1093" w:right="989" w:firstLine="1171"/>
        <w:jc w:val="both"/>
      </w:pPr>
      <w:r>
        <w:t>瀝青</w:t>
      </w:r>
      <w:proofErr w:type="gramStart"/>
      <w:r>
        <w:t>黏</w:t>
      </w:r>
      <w:proofErr w:type="gramEnd"/>
      <w:r>
        <w:t>層</w:t>
      </w:r>
      <w:r>
        <w:tab/>
        <w:t>「平方公尺」或其他單</w:t>
      </w:r>
      <w:r>
        <w:rPr>
          <w:spacing w:val="-17"/>
        </w:rPr>
        <w:t>位</w:t>
      </w:r>
      <w:r>
        <w:t>再生瀝青混凝土檢驗及試驗費</w:t>
      </w:r>
      <w:r>
        <w:tab/>
      </w:r>
      <w:r>
        <w:tab/>
        <w:t>式</w:t>
      </w:r>
    </w:p>
    <w:p w14:paraId="004000CE" w14:textId="77777777" w:rsidR="00705C88" w:rsidRDefault="00705C88">
      <w:pPr>
        <w:pStyle w:val="a3"/>
        <w:spacing w:before="9"/>
        <w:ind w:left="0"/>
        <w:rPr>
          <w:sz w:val="35"/>
        </w:rPr>
      </w:pPr>
    </w:p>
    <w:p w14:paraId="326B8546" w14:textId="77777777" w:rsidR="00705C88" w:rsidRDefault="00000000">
      <w:pPr>
        <w:pStyle w:val="a3"/>
        <w:ind w:left="3582" w:right="3703"/>
        <w:jc w:val="center"/>
      </w:pPr>
      <w:r>
        <w:t>〈本章結束〉</w:t>
      </w:r>
    </w:p>
    <w:sectPr w:rsidR="00705C88">
      <w:pgSz w:w="11910" w:h="16840"/>
      <w:pgMar w:top="1580" w:right="1180" w:bottom="1100" w:left="1300" w:header="0" w:footer="9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6BB9" w14:textId="77777777" w:rsidR="00D11947" w:rsidRDefault="00D11947">
      <w:r>
        <w:separator/>
      </w:r>
    </w:p>
  </w:endnote>
  <w:endnote w:type="continuationSeparator" w:id="0">
    <w:p w14:paraId="52BE40EF" w14:textId="77777777" w:rsidR="00D11947" w:rsidRDefault="00D1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5AAC" w14:textId="77777777" w:rsidR="00705C88" w:rsidRDefault="00000000">
    <w:pPr>
      <w:pStyle w:val="a3"/>
      <w:spacing w:line="14" w:lineRule="auto"/>
      <w:ind w:left="0"/>
      <w:rPr>
        <w:sz w:val="20"/>
      </w:rPr>
    </w:pPr>
    <w:r>
      <w:pict w14:anchorId="32EA930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2.6pt;margin-top:785.3pt;width:40.65pt;height:13.15pt;z-index:-251928576;mso-position-horizontal-relative:page;mso-position-vertical-relative:page" filled="f" stroked="f">
          <v:textbox inset="0,0,0,0">
            <w:txbxContent>
              <w:p w14:paraId="1CFB37DF" w14:textId="77777777" w:rsidR="00705C88" w:rsidRDefault="00000000">
                <w:pPr>
                  <w:spacing w:before="12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z w:val="20"/>
                  </w:rPr>
                  <w:t>02966-</w:t>
                </w:r>
                <w:r>
                  <w:fldChar w:fldCharType="begin"/>
                </w:r>
                <w:r>
                  <w:rPr>
                    <w:rFonts w:ascii="Arial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6C177B50">
        <v:shape id="_x0000_s1026" type="#_x0000_t202" style="position:absolute;margin-left:69.95pt;margin-top:786.45pt;width:24.2pt;height:11pt;z-index:-251927552;mso-position-horizontal-relative:page;mso-position-vertical-relative:page" filled="f" stroked="f">
          <v:textbox inset="0,0,0,0">
            <w:txbxContent>
              <w:p w14:paraId="1A2708CB" w14:textId="77777777" w:rsidR="00705C88" w:rsidRDefault="00000000">
                <w:pPr>
                  <w:spacing w:before="15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02966</w:t>
                </w:r>
              </w:p>
            </w:txbxContent>
          </v:textbox>
          <w10:wrap anchorx="page" anchory="page"/>
        </v:shape>
      </w:pict>
    </w:r>
    <w:r>
      <w:pict w14:anchorId="5BE28AFF">
        <v:shape id="_x0000_s1025" type="#_x0000_t202" style="position:absolute;margin-left:425.2pt;margin-top:786.45pt;width:91.95pt;height:11pt;z-index:-251926528;mso-position-horizontal-relative:page;mso-position-vertical-relative:page" filled="f" stroked="f">
          <v:textbox inset="0,0,0,0">
            <w:txbxContent>
              <w:p w14:paraId="34370CBD" w14:textId="77777777" w:rsidR="00705C88" w:rsidRDefault="00000000">
                <w:pPr>
                  <w:spacing w:before="15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KCG V3.0 2025/06/24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F4D35" w14:textId="77777777" w:rsidR="00D11947" w:rsidRDefault="00D11947">
      <w:r>
        <w:separator/>
      </w:r>
    </w:p>
  </w:footnote>
  <w:footnote w:type="continuationSeparator" w:id="0">
    <w:p w14:paraId="40BFE3F0" w14:textId="77777777" w:rsidR="00D11947" w:rsidRDefault="00D11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71691A"/>
    <w:multiLevelType w:val="multilevel"/>
    <w:tmpl w:val="8BACC4E0"/>
    <w:lvl w:ilvl="0">
      <w:start w:val="1"/>
      <w:numFmt w:val="decimal"/>
      <w:lvlText w:val="%1."/>
      <w:lvlJc w:val="left"/>
      <w:pPr>
        <w:ind w:left="1083" w:hanging="965"/>
        <w:jc w:val="left"/>
      </w:pPr>
      <w:rPr>
        <w:rFonts w:ascii="標楷體" w:eastAsia="標楷體" w:hAnsi="標楷體" w:cs="標楷體" w:hint="default"/>
        <w:spacing w:val="0"/>
        <w:w w:val="99"/>
        <w:sz w:val="32"/>
        <w:szCs w:val="32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083" w:hanging="965"/>
        <w:jc w:val="left"/>
      </w:pPr>
      <w:rPr>
        <w:rFonts w:ascii="標楷體" w:eastAsia="標楷體" w:hAnsi="標楷體" w:cs="標楷體" w:hint="default"/>
        <w:w w:val="99"/>
        <w:sz w:val="26"/>
        <w:szCs w:val="26"/>
        <w:lang w:val="zh-TW" w:eastAsia="zh-TW" w:bidi="zh-TW"/>
      </w:rPr>
    </w:lvl>
    <w:lvl w:ilvl="2">
      <w:start w:val="1"/>
      <w:numFmt w:val="decimal"/>
      <w:lvlText w:val="%1.%2.%3"/>
      <w:lvlJc w:val="left"/>
      <w:pPr>
        <w:ind w:left="1083" w:hanging="965"/>
        <w:jc w:val="left"/>
      </w:pPr>
      <w:rPr>
        <w:rFonts w:ascii="標楷體" w:eastAsia="標楷體" w:hAnsi="標楷體" w:cs="標楷體" w:hint="default"/>
        <w:w w:val="99"/>
        <w:sz w:val="26"/>
        <w:szCs w:val="26"/>
        <w:lang w:val="zh-TW" w:eastAsia="zh-TW" w:bidi="zh-TW"/>
      </w:rPr>
    </w:lvl>
    <w:lvl w:ilvl="3">
      <w:start w:val="1"/>
      <w:numFmt w:val="decimal"/>
      <w:lvlText w:val="(%4)"/>
      <w:lvlJc w:val="left"/>
      <w:pPr>
        <w:ind w:left="1650" w:hanging="567"/>
        <w:jc w:val="left"/>
      </w:pPr>
      <w:rPr>
        <w:rFonts w:ascii="標楷體" w:eastAsia="標楷體" w:hAnsi="標楷體" w:cs="標楷體" w:hint="default"/>
        <w:w w:val="99"/>
        <w:sz w:val="26"/>
        <w:szCs w:val="26"/>
        <w:lang w:val="zh-TW" w:eastAsia="zh-TW" w:bidi="zh-TW"/>
      </w:rPr>
    </w:lvl>
    <w:lvl w:ilvl="4">
      <w:start w:val="1"/>
      <w:numFmt w:val="upperLetter"/>
      <w:lvlText w:val="%5."/>
      <w:lvlJc w:val="left"/>
      <w:pPr>
        <w:ind w:left="1912" w:hanging="263"/>
        <w:jc w:val="left"/>
      </w:pPr>
      <w:rPr>
        <w:rFonts w:hint="default"/>
        <w:b/>
        <w:bCs/>
        <w:spacing w:val="-3"/>
        <w:w w:val="99"/>
        <w:lang w:val="zh-TW" w:eastAsia="zh-TW" w:bidi="zh-TW"/>
      </w:rPr>
    </w:lvl>
    <w:lvl w:ilvl="5">
      <w:numFmt w:val="bullet"/>
      <w:lvlText w:val="•"/>
      <w:lvlJc w:val="left"/>
      <w:pPr>
        <w:ind w:left="3187" w:hanging="263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4435" w:hanging="263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5683" w:hanging="263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6930" w:hanging="263"/>
      </w:pPr>
      <w:rPr>
        <w:rFonts w:hint="default"/>
        <w:lang w:val="zh-TW" w:eastAsia="zh-TW" w:bidi="zh-TW"/>
      </w:rPr>
    </w:lvl>
  </w:abstractNum>
  <w:num w:numId="1" w16cid:durableId="101438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C88"/>
    <w:rsid w:val="005307CE"/>
    <w:rsid w:val="005A6F11"/>
    <w:rsid w:val="00705C88"/>
    <w:rsid w:val="00841E29"/>
    <w:rsid w:val="00C6422A"/>
    <w:rsid w:val="00D05F59"/>
    <w:rsid w:val="00D11947"/>
    <w:rsid w:val="00F3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D5781"/>
  <w15:docId w15:val="{E28FC90C-1140-4902-BDBA-0402D0D0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9"/>
    <w:qFormat/>
    <w:pPr>
      <w:ind w:left="1083" w:hanging="966"/>
      <w:outlineLvl w:val="0"/>
    </w:pPr>
    <w:rPr>
      <w:sz w:val="32"/>
      <w:szCs w:val="32"/>
    </w:rPr>
  </w:style>
  <w:style w:type="paragraph" w:styleId="2">
    <w:name w:val="heading 2"/>
    <w:basedOn w:val="a"/>
    <w:uiPriority w:val="9"/>
    <w:unhideWhenUsed/>
    <w:qFormat/>
    <w:pPr>
      <w:spacing w:before="136"/>
      <w:ind w:left="1933" w:hanging="567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3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083" w:hanging="966"/>
    </w:pPr>
  </w:style>
  <w:style w:type="paragraph" w:customStyle="1" w:styleId="TableParagraph">
    <w:name w:val="Table Paragraph"/>
    <w:basedOn w:val="a"/>
    <w:uiPriority w:val="1"/>
    <w:qFormat/>
    <w:pPr>
      <w:spacing w:before="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第02966章</dc:title>
  <dc:creator>chuie</dc:creator>
  <cp:lastModifiedBy>Luc Wu</cp:lastModifiedBy>
  <cp:revision>4</cp:revision>
  <dcterms:created xsi:type="dcterms:W3CDTF">2025-07-11T01:48:00Z</dcterms:created>
  <dcterms:modified xsi:type="dcterms:W3CDTF">2025-08-14T08:42:00Z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2025-07-11T00:00:00Z</vt:filetime>
  </property>
</Properties>
</file>